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28.emf" ContentType="image/x-emf"/>
  <Override PartName="/word/media/image529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56_1" w:id="100001"/>
      <w:bookmarkStart w:name="bookd237e3f1-cf5d-4d2e-a2b1-253cc2fde21e_1" w:id="100002"/>
      <w:r>
        <w:t>ST_PyramidAccentTextMargin</w:t>
      </w:r>
      <w:r>
        <w:t xml:space="preserve"> (Pyramid Accent Text Margin)</w:t>
      </w:r>
      <w:bookmarkEnd w:id="100001"/>
    </w:p>
    <w:bookmarkEnd w:id="100002"/>
    <w:p w:rsidRDefault="00B82E19" w:rsidP="00B82E19" w:rsidR="00B82E19">
      <w:r>
        <w:t>This simple type defines different ways to lay out text in the accent shape for a pyramid algorithm.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stack</w:t>
            </w:r>
            <w:r>
              <w:t xml:space="preserve"> (Stack)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all accent shape text is to be left aligned.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a pyramid diagram</w:t>
            </w:r>
          </w:p>
          <w:p w:rsidRDefault="00B82E19" w:rsidP="002E5918" w:rsidR="00B82E19">
            <w:r>
              <w:drawing>
                <wp:inline distR="0" distL="0" distB="0" distT="0">
                  <wp:extent cy="2145216" cx="2743200"/>
                  <wp:effectExtent b="0" r="0" t="0" l="0"/>
                  <wp:docPr name="Picture 189" id="4191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45216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step</w:t>
            </w:r>
            <w:r>
              <w:t xml:space="preserve"> (Step)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all accent shape text is to be relative to the pyramid.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example of a pyramid diagram</w:t>
            </w:r>
          </w:p>
          <w:p w:rsidRDefault="00B82E19" w:rsidP="002E5918" w:rsidR="00B82E19">
            <w:r>
              <w:drawing>
                <wp:inline distR="0" distL="0" distB="0" distT="0">
                  <wp:extent cy="2193721" cx="2743200"/>
                  <wp:effectExtent b="0" r="0" t="0" l="0"/>
                  <wp:docPr name="Picture 188" id="5827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93721" cx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="ST_PyramidAccentTextMargin"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value="step"/&gt;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value="stack"/&gt;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  <w:num w:numId="99">
    <w:abstractNumId w:val="4"/>
    <w:lvlOverride w:ilvl="0">
      <w:startOverride w:val="1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28.emf"></Relationship><Relationship Id="rId9" Type="http://schemas.openxmlformats.org/officeDocument/2006/relationships/image" Target="media/image529.emf"></Relationship><Relationship Id="rId10" Type="http://schemas.openxmlformats.org/officeDocument/2006/relationships/hyperlink" Target="end.docx" TargetMode="External"/><Relationship Id="rId11" Type="http://schemas.openxmlformats.org/officeDocument/2006/relationships/hyperlink" Target="ST_ParameterVa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