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752_1" w:id="100001"/>
      <w:bookmarkStart w:name="bookfd325387-4cbb-4f24-a726-617261a4d006_1" w:id="100002"/>
      <w:r>
        <w:t>ST_ParameterId</w:t>
      </w:r>
      <w:r>
        <w:t xml:space="preserve"> (Parameter Identifier)</w:t>
      </w:r>
      <w:bookmarkEnd w:id="100001"/>
    </w:p>
    <w:bookmarkEnd w:id="100002"/>
    <w:p w:rsidRDefault="00B82E19" w:rsidP="00B82E19" w:rsidR="00B82E19">
      <w:r>
        <w:t xml:space="preserve">This simple type defines algorithm parameters which can be modified in </w:t>
      </w:r>
      <w:hyperlink r:id="rId8">
        <w:r>
          <w:rPr>
            <w:rStyle w:val="Hyperlink"/>
          </w:rPr>
          <w:t>order</w:t>
        </w:r>
      </w:hyperlink>
      <w:r>
        <w:t xml:space="preserve"> to adjust the behavior of algorithms for use in </w:t>
      </w:r>
      <w:hyperlink r:id="rId9">
        <w:r>
          <w:rPr>
            <w:rStyle w:val="Hyperlink"/>
          </w:rPr>
          <w:t>layout</w:t>
        </w:r>
      </w:hyperlink>
      <w:r>
        <w:t xml:space="preserve"> nodes.</w:t>
      </w:r>
    </w:p>
    <w:p w:rsidRDefault="00B82E19" w:rsidP="00B82E19" w:rsidR="00B82E19">
      <w:r>
        <w:t xml:space="preserve">This simple type's contents are a restriction of the XML Schema </w:t>
      </w:r>
      <w:r>
        <w:t>token</w:t>
      </w:r>
      <w:r>
        <w:t xml:space="preserve"> datatype.</w:t>
      </w:r>
    </w:p>
    <w:p w:rsidRDefault="00B82E19" w:rsidP="00B82E19" w:rsidR="00B82E19">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B82E19">
        <w:trPr>
          <w:cnfStyle w:val="100000000000"/>
        </w:trPr>
        <w:tc>
          <w:tcPr>
            <w:tcW w:type="pct" w:w="2500"/>
          </w:tcPr>
          <w:p w:rsidRDefault="00B82E19" w:rsidP="002E5918" w:rsidR="00B82E19">
            <w:r>
              <w:t>Enumeration Value</w:t>
            </w:r>
          </w:p>
        </w:tc>
        <w:tc>
          <w:tcPr>
            <w:tcW w:type="pct" w:w="2500"/>
          </w:tcPr>
          <w:p w:rsidRDefault="00B82E19" w:rsidP="002E5918" w:rsidR="00B82E19">
            <w:r>
              <w:t>Description</w:t>
            </w:r>
          </w:p>
        </w:tc>
      </w:tr>
      <w:tr w:rsidTr="002E5918" w:rsidR="00B82E19">
        <w:tc>
          <w:tcPr>
            <w:tcW w:type="pct" w:w="2500"/>
          </w:tcPr>
          <w:p w:rsidRDefault="00B82E19" w:rsidP="002E5918" w:rsidR="00B82E19">
            <w:r>
              <w:t>alignTx</w:t>
            </w:r>
            <w:r>
              <w:t xml:space="preserve"> (Text Alignment)</w:t>
            </w:r>
          </w:p>
        </w:tc>
        <w:tc>
          <w:tcPr>
            <w:tcW w:type="pct" w:w="2500"/>
          </w:tcPr>
          <w:p w:rsidRDefault="00B82E19" w:rsidP="002E5918" w:rsidR="00B82E19">
            <w:r>
              <w:t>This value defines how the text is aligned in a node.</w:t>
            </w:r>
          </w:p>
        </w:tc>
      </w:tr>
      <w:tr w:rsidTr="002E5918" w:rsidR="00B82E19">
        <w:tc>
          <w:tcPr>
            <w:tcW w:type="pct" w:w="2500"/>
          </w:tcPr>
          <w:p w:rsidRDefault="00B82E19" w:rsidP="002E5918" w:rsidR="00B82E19">
            <w:r>
              <w:t>ar</w:t>
            </w:r>
            <w:r>
              <w:t xml:space="preserve"> (Aspect Ratio)</w:t>
            </w:r>
          </w:p>
        </w:tc>
        <w:tc>
          <w:tcPr>
            <w:tcW w:type="pct" w:w="2500"/>
          </w:tcPr>
          <w:p w:rsidRDefault="00B82E19" w:rsidP="002E5918" w:rsidR="00B82E19">
            <w:r>
              <w:t>Specifies the aspect ratio (width to height) of the composite node to use when determining child constraints. A value of 0 means leave the width and height constraints as is. The algorithm may temporarily shrink one dimension to achieve that ratio. For example, if a composite node has a width constraint of 20 and height constraint of 10, and if ar=1.5, composite uses a width value of 15 to calculate the composite node’s child constraints. However, the algorithm does not propagate this value to other nodes.</w:t>
            </w:r>
          </w:p>
        </w:tc>
      </w:tr>
      <w:tr w:rsidTr="002E5918" w:rsidR="00B82E19">
        <w:tc>
          <w:tcPr>
            <w:tcW w:type="pct" w:w="2500"/>
          </w:tcPr>
          <w:p w:rsidRDefault="00B82E19" w:rsidP="002E5918" w:rsidR="00B82E19">
            <w:r>
              <w:t>autoTxRot</w:t>
            </w:r>
            <w:r>
              <w:t xml:space="preserve"> (Auto Text Rotation)</w:t>
            </w:r>
          </w:p>
        </w:tc>
        <w:tc>
          <w:tcPr>
            <w:tcW w:type="pct" w:w="2500"/>
          </w:tcPr>
          <w:p w:rsidRDefault="00B82E19" w:rsidP="002E5918" w:rsidR="00B82E19">
            <w:r>
              <w:t>Auto text rotation.</w:t>
            </w:r>
          </w:p>
        </w:tc>
      </w:tr>
      <w:tr w:rsidTr="002E5918" w:rsidR="00B82E19">
        <w:tc>
          <w:tcPr>
            <w:tcW w:type="pct" w:w="2500"/>
          </w:tcPr>
          <w:p w:rsidRDefault="00B82E19" w:rsidP="002E5918" w:rsidR="00B82E19">
            <w:r>
              <w:t>begPts</w:t>
            </w:r>
            <w:r>
              <w:t xml:space="preserve"> (Beginning Points)</w:t>
            </w:r>
          </w:p>
        </w:tc>
        <w:tc>
          <w:tcPr>
            <w:tcW w:type="pct" w:w="2500"/>
          </w:tcPr>
          <w:p w:rsidRDefault="00B82E19" w:rsidP="002E5918" w:rsidR="00B82E19">
            <w:r>
              <w:t>Beginning Points</w:t>
            </w:r>
          </w:p>
        </w:tc>
      </w:tr>
      <w:tr w:rsidTr="002E5918" w:rsidR="00B82E19">
        <w:tc>
          <w:tcPr>
            <w:tcW w:type="pct" w:w="2500"/>
          </w:tcPr>
          <w:p w:rsidRDefault="00B82E19" w:rsidP="002E5918" w:rsidR="00B82E19">
            <w:r>
              <w:t>begSty</w:t>
            </w:r>
            <w:r>
              <w:t xml:space="preserve"> (Beginning Arrowhead Style)</w:t>
            </w:r>
          </w:p>
        </w:tc>
        <w:tc>
          <w:tcPr>
            <w:tcW w:type="pct" w:w="2500"/>
          </w:tcPr>
          <w:p w:rsidRDefault="00B82E19" w:rsidP="002E5918" w:rsidR="00B82E19">
            <w:r>
              <w:t>Beginning Arrowhead Style</w:t>
            </w:r>
          </w:p>
        </w:tc>
      </w:tr>
      <w:tr w:rsidTr="002E5918" w:rsidR="00B82E19">
        <w:tc>
          <w:tcPr>
            <w:tcW w:type="pct" w:w="2500"/>
          </w:tcPr>
          <w:p w:rsidRDefault="00B82E19" w:rsidP="002E5918" w:rsidR="00B82E19">
            <w:r>
              <w:t>bendPt</w:t>
            </w:r>
            <w:r>
              <w:t xml:space="preserve"> (Bend Point)</w:t>
            </w:r>
          </w:p>
        </w:tc>
        <w:tc>
          <w:tcPr>
            <w:tcW w:type="pct" w:w="2500"/>
          </w:tcPr>
          <w:p w:rsidRDefault="00B82E19" w:rsidP="002E5918" w:rsidR="00B82E19">
            <w:r>
              <w:t>The bend point.</w:t>
            </w:r>
          </w:p>
        </w:tc>
      </w:tr>
      <w:tr w:rsidTr="002E5918" w:rsidR="00B82E19">
        <w:tc>
          <w:tcPr>
            <w:tcW w:type="pct" w:w="2500"/>
          </w:tcPr>
          <w:p w:rsidRDefault="00B82E19" w:rsidP="002E5918" w:rsidR="00B82E19">
            <w:r>
              <w:t>bkpt</w:t>
            </w:r>
            <w:r>
              <w:t xml:space="preserve"> (Breakpoint)</w:t>
            </w:r>
          </w:p>
        </w:tc>
        <w:tc>
          <w:tcPr>
            <w:tcW w:type="pct" w:w="2500"/>
          </w:tcPr>
          <w:p w:rsidRDefault="00B82E19" w:rsidP="002E5918" w:rsidR="00B82E19">
            <w:r>
              <w:t xml:space="preserve">Specifies the point at which the diagram starts to snake. The value bal specifies that snaking begin at an even number of rows and columns. The value fixed specifies that snaking begin at a fixed point, for example, in a </w:t>
            </w:r>
            <w:hyperlink r:id="rId10">
              <w:r>
                <w:rPr>
                  <w:rStyle w:val="Hyperlink"/>
                </w:rPr>
                <w:t>row</w:t>
              </w:r>
            </w:hyperlink>
            <w:r>
              <w:t xml:space="preserve"> that contains three nodes. The value endCnv specifies that snaking begin when there is no more room for a shape in the row.</w:t>
            </w:r>
          </w:p>
        </w:tc>
      </w:tr>
      <w:tr w:rsidTr="002E5918" w:rsidR="00B82E19">
        <w:tc>
          <w:tcPr>
            <w:tcW w:type="pct" w:w="2500"/>
          </w:tcPr>
          <w:p w:rsidRDefault="00B82E19" w:rsidP="002E5918" w:rsidR="00B82E19">
            <w:r>
              <w:t>bkPtFixedVal</w:t>
            </w:r>
            <w:r>
              <w:t xml:space="preserve"> (Breakpoint Fixed Value)</w:t>
            </w:r>
          </w:p>
        </w:tc>
        <w:tc>
          <w:tcPr>
            <w:tcW w:type="pct" w:w="2500"/>
          </w:tcPr>
          <w:p w:rsidRDefault="00B82E19" w:rsidP="002E5918" w:rsidR="00B82E19">
            <w:r>
              <w:t>Specifies where the snake should break, if bkpt=fixed.</w:t>
            </w:r>
          </w:p>
        </w:tc>
      </w:tr>
      <w:tr w:rsidTr="002E5918" w:rsidR="00B82E19">
        <w:tc>
          <w:tcPr>
            <w:tcW w:type="pct" w:w="2500"/>
          </w:tcPr>
          <w:p w:rsidRDefault="00B82E19" w:rsidP="002E5918" w:rsidR="00B82E19">
            <w:r>
              <w:t>chAlign</w:t>
            </w:r>
            <w:r>
              <w:t xml:space="preserve"> (Child Alignment)</w:t>
            </w:r>
          </w:p>
        </w:tc>
        <w:tc>
          <w:tcPr>
            <w:tcW w:type="pct" w:w="2500"/>
          </w:tcPr>
          <w:p w:rsidRDefault="00B82E19" w:rsidP="002E5918" w:rsidR="00B82E19">
            <w:r>
              <w:t>Specifies the alignment of the children.</w:t>
            </w:r>
          </w:p>
        </w:tc>
      </w:tr>
      <w:tr w:rsidTr="002E5918" w:rsidR="00B82E19">
        <w:tc>
          <w:tcPr>
            <w:tcW w:type="pct" w:w="2500"/>
          </w:tcPr>
          <w:p w:rsidRDefault="00B82E19" w:rsidP="002E5918" w:rsidR="00B82E19">
            <w:r>
              <w:t>chDir</w:t>
            </w:r>
            <w:r>
              <w:t xml:space="preserve"> (Child Direction)</w:t>
            </w:r>
          </w:p>
        </w:tc>
        <w:tc>
          <w:tcPr>
            <w:tcW w:type="pct" w:w="2500"/>
          </w:tcPr>
          <w:p w:rsidRDefault="00B82E19" w:rsidP="002E5918" w:rsidR="00B82E19">
            <w:r>
              <w:t>The child direction.</w:t>
            </w:r>
          </w:p>
        </w:tc>
      </w:tr>
      <w:tr w:rsidTr="002E5918" w:rsidR="00B82E19">
        <w:tc>
          <w:tcPr>
            <w:tcW w:type="pct" w:w="2500"/>
          </w:tcPr>
          <w:p w:rsidRDefault="00B82E19" w:rsidP="002E5918" w:rsidR="00B82E19">
            <w:r>
              <w:t>connRout</w:t>
            </w:r>
            <w:r>
              <w:t xml:space="preserve"> (Connection Route)</w:t>
            </w:r>
          </w:p>
        </w:tc>
        <w:tc>
          <w:tcPr>
            <w:tcW w:type="pct" w:w="2500"/>
          </w:tcPr>
          <w:p w:rsidRDefault="00B82E19" w:rsidP="002E5918" w:rsidR="00B82E19">
            <w:r>
              <w:t>The route of the connection.</w:t>
            </w:r>
          </w:p>
        </w:tc>
      </w:tr>
      <w:tr w:rsidTr="002E5918" w:rsidR="00B82E19">
        <w:tc>
          <w:tcPr>
            <w:tcW w:type="pct" w:w="2500"/>
          </w:tcPr>
          <w:p w:rsidRDefault="00B82E19" w:rsidP="002E5918" w:rsidR="00B82E19">
            <w:r>
              <w:t>contDir</w:t>
            </w:r>
            <w:r>
              <w:t xml:space="preserve"> (Continue Direction)</w:t>
            </w:r>
          </w:p>
        </w:tc>
        <w:tc>
          <w:tcPr>
            <w:tcW w:type="pct" w:w="2500"/>
          </w:tcPr>
          <w:p w:rsidRDefault="00B82E19" w:rsidP="002E5918" w:rsidR="00B82E19">
            <w:r>
              <w:t xml:space="preserve">Specifies the direction of the subsequent </w:t>
            </w:r>
            <w:hyperlink r:id="rId10">
              <w:r>
                <w:rPr>
                  <w:rStyle w:val="Hyperlink"/>
                </w:rPr>
                <w:t>row</w:t>
              </w:r>
            </w:hyperlink>
            <w:r>
              <w:t xml:space="preserve"> or column. For example, if the algorithm initially places the nodes from left to right, revDir places the nodes in the next </w:t>
            </w:r>
            <w:hyperlink r:id="rId10">
              <w:r>
                <w:rPr>
                  <w:rStyle w:val="Hyperlink"/>
                </w:rPr>
                <w:t>row</w:t>
              </w:r>
            </w:hyperlink>
            <w:r>
              <w:t xml:space="preserve"> from right to left. However if the algorithm uses contDir, the nodes on the next </w:t>
            </w:r>
            <w:hyperlink r:id="rId10">
              <w:r>
                <w:rPr>
                  <w:rStyle w:val="Hyperlink"/>
                </w:rPr>
                <w:t>row</w:t>
              </w:r>
            </w:hyperlink>
            <w:r>
              <w:t xml:space="preserve"> are arranged from left to right.</w:t>
            </w:r>
          </w:p>
        </w:tc>
      </w:tr>
      <w:tr w:rsidTr="002E5918" w:rsidR="00B82E19">
        <w:tc>
          <w:tcPr>
            <w:tcW w:type="pct" w:w="2500"/>
          </w:tcPr>
          <w:p w:rsidRDefault="00B82E19" w:rsidP="002E5918" w:rsidR="00B82E19">
            <w:r>
              <w:t>ctrShpMap</w:t>
            </w:r>
            <w:r>
              <w:t xml:space="preserve"> (Center Shape Mapping)</w:t>
            </w:r>
          </w:p>
        </w:tc>
        <w:tc>
          <w:tcPr>
            <w:tcW w:type="pct" w:w="2500"/>
          </w:tcPr>
          <w:p w:rsidRDefault="00B82E19" w:rsidP="002E5918" w:rsidR="00B82E19">
            <w:r>
              <w:t>Specifies where to place nodes in relation to the center circle.</w:t>
            </w:r>
          </w:p>
        </w:tc>
      </w:tr>
      <w:tr w:rsidTr="002E5918" w:rsidR="00B82E19">
        <w:tc>
          <w:tcPr>
            <w:tcW w:type="pct" w:w="2500"/>
          </w:tcPr>
          <w:p w:rsidRDefault="00B82E19" w:rsidP="002E5918" w:rsidR="00B82E19">
            <w:r>
              <w:t>dim</w:t>
            </w:r>
            <w:r>
              <w:t xml:space="preserve"> (Connector Dimension)</w:t>
            </w:r>
          </w:p>
        </w:tc>
        <w:tc>
          <w:tcPr>
            <w:tcW w:type="pct" w:w="2500"/>
          </w:tcPr>
          <w:p w:rsidRDefault="00B82E19" w:rsidP="002E5918" w:rsidR="00B82E19">
            <w:r>
              <w:t>Specifies the connector dimension.</w:t>
            </w:r>
          </w:p>
        </w:tc>
      </w:tr>
      <w:tr w:rsidTr="002E5918" w:rsidR="00B82E19">
        <w:tc>
          <w:tcPr>
            <w:tcW w:type="pct" w:w="2500"/>
          </w:tcPr>
          <w:p w:rsidRDefault="00B82E19" w:rsidP="002E5918" w:rsidR="00B82E19">
            <w:r>
              <w:t>dstNode</w:t>
            </w:r>
            <w:r>
              <w:t xml:space="preserve"> (Destination Node)</w:t>
            </w:r>
          </w:p>
        </w:tc>
        <w:tc>
          <w:tcPr>
            <w:tcW w:type="pct" w:w="2500"/>
          </w:tcPr>
          <w:p w:rsidRDefault="00B82E19" w:rsidP="002E5918" w:rsidR="00B82E19">
            <w:r>
              <w:t xml:space="preserve">Specifies the name of the </w:t>
            </w:r>
            <w:hyperlink r:id="rId9">
              <w:r>
                <w:rPr>
                  <w:rStyle w:val="Hyperlink"/>
                </w:rPr>
                <w:t>layout</w:t>
              </w:r>
            </w:hyperlink>
            <w:r>
              <w:t xml:space="preserve"> node from which to </w:t>
            </w:r>
            <w:hyperlink r:id="rId11">
              <w:r>
                <w:rPr>
                  <w:rStyle w:val="Hyperlink"/>
                </w:rPr>
                <w:t>end</w:t>
              </w:r>
            </w:hyperlink>
            <w:r>
              <w:t xml:space="preserve"> the connection from.</w:t>
            </w:r>
          </w:p>
        </w:tc>
      </w:tr>
      <w:tr w:rsidTr="002E5918" w:rsidR="00B82E19">
        <w:tc>
          <w:tcPr>
            <w:tcW w:type="pct" w:w="2500"/>
          </w:tcPr>
          <w:p w:rsidRDefault="00B82E19" w:rsidP="002E5918" w:rsidR="00B82E19">
            <w:r>
              <w:t>endPts</w:t>
            </w:r>
            <w:r>
              <w:t xml:space="preserve"> (End Points)</w:t>
            </w:r>
          </w:p>
        </w:tc>
        <w:tc>
          <w:tcPr>
            <w:tcW w:type="pct" w:w="2500"/>
          </w:tcPr>
          <w:p w:rsidRDefault="00B82E19" w:rsidP="002E5918" w:rsidR="00B82E19">
            <w:r>
              <w:t xml:space="preserve">Specifies the </w:t>
            </w:r>
            <w:hyperlink r:id="rId11">
              <w:r>
                <w:rPr>
                  <w:rStyle w:val="Hyperlink"/>
                </w:rPr>
                <w:t>end</w:t>
              </w:r>
            </w:hyperlink>
            <w:r>
              <w:t xml:space="preserve"> points.</w:t>
            </w:r>
          </w:p>
        </w:tc>
      </w:tr>
      <w:tr w:rsidTr="002E5918" w:rsidR="00B82E19">
        <w:tc>
          <w:tcPr>
            <w:tcW w:type="pct" w:w="2500"/>
          </w:tcPr>
          <w:p w:rsidRDefault="00B82E19" w:rsidP="002E5918" w:rsidR="00B82E19">
            <w:r>
              <w:t>endSty</w:t>
            </w:r>
            <w:r>
              <w:t xml:space="preserve"> (End Style)</w:t>
            </w:r>
          </w:p>
        </w:tc>
        <w:tc>
          <w:tcPr>
            <w:tcW w:type="pct" w:w="2500"/>
          </w:tcPr>
          <w:p w:rsidRDefault="00B82E19" w:rsidP="002E5918" w:rsidR="00B82E19">
            <w:r>
              <w:t xml:space="preserve">Specifies the </w:t>
            </w:r>
            <w:hyperlink r:id="rId11">
              <w:r>
                <w:rPr>
                  <w:rStyle w:val="Hyperlink"/>
                </w:rPr>
                <w:t>end</w:t>
              </w:r>
            </w:hyperlink>
            <w:r>
              <w:t xml:space="preserve"> style.</w:t>
            </w:r>
          </w:p>
        </w:tc>
      </w:tr>
      <w:tr w:rsidTr="002E5918" w:rsidR="00B82E19">
        <w:tc>
          <w:tcPr>
            <w:tcW w:type="pct" w:w="2500"/>
          </w:tcPr>
          <w:p w:rsidRDefault="00B82E19" w:rsidP="002E5918" w:rsidR="00B82E19">
            <w:r>
              <w:t>fallback</w:t>
            </w:r>
            <w:r>
              <w:t xml:space="preserve"> (Fallback Scale)</w:t>
            </w:r>
          </w:p>
        </w:tc>
        <w:tc>
          <w:tcPr>
            <w:tcW w:type="pct" w:w="2500"/>
          </w:tcPr>
          <w:p w:rsidRDefault="00B82E19" w:rsidP="002E5918" w:rsidR="00B82E19">
            <w:r>
              <w:t>1D specifies fallback. It only scales in one dimension.  2D specifies fallback. It scales in both dimensions equally.</w:t>
            </w:r>
          </w:p>
        </w:tc>
      </w:tr>
      <w:tr w:rsidTr="002E5918" w:rsidR="00B82E19">
        <w:tc>
          <w:tcPr>
            <w:tcW w:type="pct" w:w="2500"/>
          </w:tcPr>
          <w:p w:rsidRDefault="00B82E19" w:rsidP="002E5918" w:rsidR="00B82E19">
            <w:r>
              <w:t>flowDir</w:t>
            </w:r>
            <w:r>
              <w:t xml:space="preserve"> (Flow Direction)</w:t>
            </w:r>
          </w:p>
        </w:tc>
        <w:tc>
          <w:tcPr>
            <w:tcW w:type="pct" w:w="2500"/>
          </w:tcPr>
          <w:p w:rsidRDefault="00B82E19" w:rsidP="002E5918" w:rsidR="00B82E19">
            <w:r>
              <w:t>Specifies whether nodes are arranged in rows or columns.</w:t>
            </w:r>
          </w:p>
        </w:tc>
      </w:tr>
      <w:tr w:rsidTr="002E5918" w:rsidR="00B82E19">
        <w:tc>
          <w:tcPr>
            <w:tcW w:type="pct" w:w="2500"/>
          </w:tcPr>
          <w:p w:rsidRDefault="00B82E19" w:rsidP="002E5918" w:rsidR="00B82E19">
            <w:r>
              <w:t>grDir</w:t>
            </w:r>
            <w:r>
              <w:t xml:space="preserve"> (Grow Direction)</w:t>
            </w:r>
          </w:p>
        </w:tc>
        <w:tc>
          <w:tcPr>
            <w:tcW w:type="pct" w:w="2500"/>
          </w:tcPr>
          <w:p w:rsidRDefault="00B82E19" w:rsidP="002E5918" w:rsidR="00B82E19">
            <w:r>
              <w:t>Specifies from which corner the snake grows. For example, if the algorithm uses a top left value, the snake grows from the top left.</w:t>
            </w:r>
          </w:p>
        </w:tc>
      </w:tr>
      <w:tr w:rsidTr="002E5918" w:rsidR="00B82E19">
        <w:tc>
          <w:tcPr>
            <w:tcW w:type="pct" w:w="2500"/>
          </w:tcPr>
          <w:p w:rsidRDefault="00B82E19" w:rsidP="002E5918" w:rsidR="00B82E19">
            <w:r>
              <w:t>hierAlign</w:t>
            </w:r>
            <w:r>
              <w:t xml:space="preserve"> (Hierarchy Alignment)</w:t>
            </w:r>
          </w:p>
        </w:tc>
        <w:tc>
          <w:tcPr>
            <w:tcW w:type="pct" w:w="2500"/>
          </w:tcPr>
          <w:p w:rsidRDefault="00B82E19" w:rsidP="002E5918" w:rsidR="00B82E19">
            <w:r>
              <w:t>The alignment of the hierarchy.</w:t>
            </w:r>
          </w:p>
        </w:tc>
      </w:tr>
      <w:tr w:rsidTr="002E5918" w:rsidR="00B82E19">
        <w:tc>
          <w:tcPr>
            <w:tcW w:type="pct" w:w="2500"/>
          </w:tcPr>
          <w:p w:rsidRDefault="00B82E19" w:rsidP="002E5918" w:rsidR="00B82E19">
            <w:r>
              <w:t>horzAlign</w:t>
            </w:r>
            <w:r>
              <w:t xml:space="preserve"> (Horizontal Alignment)</w:t>
            </w:r>
          </w:p>
        </w:tc>
        <w:tc>
          <w:tcPr>
            <w:tcW w:type="pct" w:w="2500"/>
          </w:tcPr>
          <w:p w:rsidRDefault="00B82E19" w:rsidP="002E5918" w:rsidR="00B82E19">
            <w:r>
              <w:t>Aligns all the child nodes within the space reserved for the parent and adjusts child positions in the x direction.</w:t>
            </w:r>
          </w:p>
        </w:tc>
      </w:tr>
      <w:tr w:rsidTr="002E5918" w:rsidR="00B82E19">
        <w:tc>
          <w:tcPr>
            <w:tcW w:type="pct" w:w="2500"/>
          </w:tcPr>
          <w:p w:rsidRDefault="00B82E19" w:rsidP="002E5918" w:rsidR="00B82E19">
            <w:r>
              <w:t>linDir</w:t>
            </w:r>
            <w:r>
              <w:t xml:space="preserve"> (Linear Direction)</w:t>
            </w:r>
          </w:p>
        </w:tc>
        <w:tc>
          <w:tcPr>
            <w:tcW w:type="pct" w:w="2500"/>
          </w:tcPr>
          <w:p w:rsidRDefault="00B82E19" w:rsidP="002E5918" w:rsidR="00B82E19">
            <w:r>
              <w:t>Specifies the linear direction.</w:t>
            </w:r>
          </w:p>
        </w:tc>
      </w:tr>
      <w:tr w:rsidTr="002E5918" w:rsidR="00B82E19">
        <w:tc>
          <w:tcPr>
            <w:tcW w:type="pct" w:w="2500"/>
          </w:tcPr>
          <w:p w:rsidRDefault="00B82E19" w:rsidP="002E5918" w:rsidR="00B82E19">
            <w:r>
              <w:t>lnSpAfChP</w:t>
            </w:r>
            <w:r>
              <w:t xml:space="preserve"> (Line Spacing After Children Paragraph)</w:t>
            </w:r>
          </w:p>
        </w:tc>
        <w:tc>
          <w:tcPr>
            <w:tcW w:type="pct" w:w="2500"/>
          </w:tcPr>
          <w:p w:rsidRDefault="00B82E19" w:rsidP="002E5918" w:rsidR="00B82E19">
            <w:r>
              <w:t>Line spacing after children.</w:t>
            </w:r>
          </w:p>
        </w:tc>
      </w:tr>
      <w:tr w:rsidTr="002E5918" w:rsidR="00B82E19">
        <w:tc>
          <w:tcPr>
            <w:tcW w:type="pct" w:w="2500"/>
          </w:tcPr>
          <w:p w:rsidRDefault="00B82E19" w:rsidP="002E5918" w:rsidR="00B82E19">
            <w:r>
              <w:t>lnSpAfParP</w:t>
            </w:r>
            <w:r>
              <w:t xml:space="preserve"> (Line Spacing After Parent Paragraph)</w:t>
            </w:r>
          </w:p>
        </w:tc>
        <w:tc>
          <w:tcPr>
            <w:tcW w:type="pct" w:w="2500"/>
          </w:tcPr>
          <w:p w:rsidRDefault="00B82E19" w:rsidP="002E5918" w:rsidR="00B82E19">
            <w:r>
              <w:t>Line spacing after the parent.</w:t>
            </w:r>
          </w:p>
        </w:tc>
      </w:tr>
      <w:tr w:rsidTr="002E5918" w:rsidR="00B82E19">
        <w:tc>
          <w:tcPr>
            <w:tcW w:type="pct" w:w="2500"/>
          </w:tcPr>
          <w:p w:rsidRDefault="00B82E19" w:rsidP="002E5918" w:rsidR="00B82E19">
            <w:r>
              <w:t>lnSpCh</w:t>
            </w:r>
            <w:r>
              <w:t xml:space="preserve"> (Line Spacing Children)</w:t>
            </w:r>
          </w:p>
        </w:tc>
        <w:tc>
          <w:tcPr>
            <w:tcW w:type="pct" w:w="2500"/>
          </w:tcPr>
          <w:p w:rsidRDefault="00B82E19" w:rsidP="002E5918" w:rsidR="00B82E19">
            <w:r>
              <w:t>Line spacing of the children</w:t>
            </w:r>
          </w:p>
        </w:tc>
      </w:tr>
      <w:tr w:rsidTr="002E5918" w:rsidR="00B82E19">
        <w:tc>
          <w:tcPr>
            <w:tcW w:type="pct" w:w="2500"/>
          </w:tcPr>
          <w:p w:rsidRDefault="00B82E19" w:rsidP="002E5918" w:rsidR="00B82E19">
            <w:r>
              <w:t>lnSpPar</w:t>
            </w:r>
            <w:r>
              <w:t xml:space="preserve"> (Line Spacing Parent)</w:t>
            </w:r>
          </w:p>
        </w:tc>
        <w:tc>
          <w:tcPr>
            <w:tcW w:type="pct" w:w="2500"/>
          </w:tcPr>
          <w:p w:rsidRDefault="00B82E19" w:rsidP="002E5918" w:rsidR="00B82E19">
            <w:r>
              <w:t>Line spacing of the parent.</w:t>
            </w:r>
          </w:p>
        </w:tc>
      </w:tr>
      <w:tr w:rsidTr="002E5918" w:rsidR="00B82E19">
        <w:tc>
          <w:tcPr>
            <w:tcW w:type="pct" w:w="2500"/>
          </w:tcPr>
          <w:p w:rsidRDefault="00B82E19" w:rsidP="002E5918" w:rsidR="00B82E19">
            <w:r>
              <w:t>nodeHorzAlign</w:t>
            </w:r>
            <w:r>
              <w:t xml:space="preserve"> (Node Horizontal Alignment)</w:t>
            </w:r>
          </w:p>
        </w:tc>
        <w:tc>
          <w:tcPr>
            <w:tcW w:type="pct" w:w="2500"/>
          </w:tcPr>
          <w:p w:rsidRDefault="00B82E19" w:rsidP="002E5918" w:rsidR="00B82E19">
            <w:r>
              <w:t xml:space="preserve">Specifies how child nodes are aligned within the extents of the canvas. For example, you can </w:t>
            </w:r>
            <w:hyperlink r:id="rId12">
              <w:r>
                <w:rPr>
                  <w:rStyle w:val="Hyperlink"/>
                </w:rPr>
                <w:t>align</w:t>
              </w:r>
            </w:hyperlink>
            <w:r>
              <w:t xml:space="preserve"> the tops of all the child nodes, but center all of them within the canvas.</w:t>
            </w:r>
          </w:p>
        </w:tc>
      </w:tr>
      <w:tr w:rsidTr="002E5918" w:rsidR="00B82E19">
        <w:tc>
          <w:tcPr>
            <w:tcW w:type="pct" w:w="2500"/>
          </w:tcPr>
          <w:p w:rsidRDefault="00B82E19" w:rsidP="002E5918" w:rsidR="00B82E19">
            <w:r>
              <w:t>nodeVertAlign</w:t>
            </w:r>
            <w:r>
              <w:t xml:space="preserve"> (Node Vertical Alignment)</w:t>
            </w:r>
          </w:p>
        </w:tc>
        <w:tc>
          <w:tcPr>
            <w:tcW w:type="pct" w:w="2500"/>
          </w:tcPr>
          <w:p w:rsidRDefault="00B82E19" w:rsidP="002E5918" w:rsidR="00B82E19">
            <w:r>
              <w:t xml:space="preserve">Specifies how child nodes are aligned within the extents of the canvas. Same as nodeHorzAlign, but in the </w:t>
            </w:r>
            <w:hyperlink r:id="rId13">
              <w:r>
                <w:rPr>
                  <w:rStyle w:val="Hyperlink"/>
                </w:rPr>
                <w:t>y</w:t>
              </w:r>
            </w:hyperlink>
            <w:r>
              <w:t xml:space="preserve"> direction.</w:t>
            </w:r>
          </w:p>
        </w:tc>
      </w:tr>
      <w:tr w:rsidTr="002E5918" w:rsidR="00B82E19">
        <w:tc>
          <w:tcPr>
            <w:tcW w:type="pct" w:w="2500"/>
          </w:tcPr>
          <w:p w:rsidRDefault="00B82E19" w:rsidP="002E5918" w:rsidR="00B82E19">
            <w:r>
              <w:t/>
            </w:r>
            <w:hyperlink r:id="rId14">
              <w:r>
                <w:rPr>
                  <w:rStyle w:val="Hyperlink"/>
                </w:rPr>
                <w:t>off</w:t>
              </w:r>
            </w:hyperlink>
            <w:r>
              <w:t/>
            </w:r>
            <w:r>
              <w:t xml:space="preserve"> (Offset)</w:t>
            </w:r>
          </w:p>
        </w:tc>
        <w:tc>
          <w:tcPr>
            <w:tcW w:type="pct" w:w="2500"/>
          </w:tcPr>
          <w:p w:rsidRDefault="00B82E19" w:rsidP="002E5918" w:rsidR="00B82E19">
            <w:r>
              <w:t>Specifies the offset.</w:t>
            </w:r>
          </w:p>
        </w:tc>
      </w:tr>
      <w:tr w:rsidTr="002E5918" w:rsidR="00B82E19">
        <w:tc>
          <w:tcPr>
            <w:tcW w:type="pct" w:w="2500"/>
          </w:tcPr>
          <w:p w:rsidRDefault="00B82E19" w:rsidP="002E5918" w:rsidR="00B82E19">
            <w:r>
              <w:t>parTxLTRAlign</w:t>
            </w:r>
            <w:r>
              <w:t xml:space="preserve"> (Parent Text Left-to-Right Alignment)</w:t>
            </w:r>
          </w:p>
        </w:tc>
        <w:tc>
          <w:tcPr>
            <w:tcW w:type="pct" w:w="2500"/>
          </w:tcPr>
          <w:p w:rsidRDefault="00B82E19" w:rsidP="002E5918" w:rsidR="00B82E19">
            <w:r>
              <w:t>Specifies the paragraph alignment of parent text when the shape has only parent text. This parameter applies when the text direction is left to right.</w:t>
            </w:r>
          </w:p>
        </w:tc>
      </w:tr>
      <w:tr w:rsidTr="002E5918" w:rsidR="00B82E19">
        <w:tc>
          <w:tcPr>
            <w:tcW w:type="pct" w:w="2500"/>
          </w:tcPr>
          <w:p w:rsidRDefault="00B82E19" w:rsidP="002E5918" w:rsidR="00B82E19">
            <w:r>
              <w:t>parTxRTLAlign</w:t>
            </w:r>
            <w:r>
              <w:t xml:space="preserve"> (Parent Text Right-to-Left Alignment)</w:t>
            </w:r>
          </w:p>
        </w:tc>
        <w:tc>
          <w:tcPr>
            <w:tcW w:type="pct" w:w="2500"/>
          </w:tcPr>
          <w:p w:rsidRDefault="00B82E19" w:rsidP="002E5918" w:rsidR="00B82E19">
            <w:r>
              <w:t>Specifies the paragraph alignment of parent text when the shape has only parent text. This parameter applies when the text direction is right to left.</w:t>
            </w:r>
          </w:p>
        </w:tc>
      </w:tr>
      <w:tr w:rsidTr="002E5918" w:rsidR="00B82E19">
        <w:tc>
          <w:tcPr>
            <w:tcW w:type="pct" w:w="2500"/>
          </w:tcPr>
          <w:p w:rsidRDefault="00B82E19" w:rsidP="002E5918" w:rsidR="00B82E19">
            <w:r>
              <w:t>pyraAcctBkgdNode</w:t>
            </w:r>
            <w:r>
              <w:t xml:space="preserve"> (Pyramid Accent Background Node)</w:t>
            </w:r>
          </w:p>
        </w:tc>
        <w:tc>
          <w:tcPr>
            <w:tcW w:type="pct" w:w="2500"/>
          </w:tcPr>
          <w:p w:rsidRDefault="00B82E19" w:rsidP="002E5918" w:rsidR="00B82E19">
            <w:r>
              <w:t xml:space="preserve">If pyramid has a composite child node, specifies the name of the node that is a child of the composite that makes </w:t>
            </w:r>
            <w:hyperlink r:id="rId15">
              <w:r>
                <w:rPr>
                  <w:rStyle w:val="Hyperlink"/>
                </w:rPr>
                <w:t>up</w:t>
              </w:r>
            </w:hyperlink>
            <w:r>
              <w:t xml:space="preserve"> the child flyout shape. If the node specifies a shape of the nonIsoscelesTrapezoid autoshape, it modifies the adjust handles in </w:t>
            </w:r>
            <w:hyperlink r:id="rId8">
              <w:r>
                <w:rPr>
                  <w:rStyle w:val="Hyperlink"/>
                </w:rPr>
                <w:t>order</w:t>
              </w:r>
            </w:hyperlink>
            <w:r>
              <w:t xml:space="preserve"> to fit the flyout flush against the side of the pyramid.</w:t>
            </w:r>
          </w:p>
        </w:tc>
      </w:tr>
      <w:tr w:rsidTr="002E5918" w:rsidR="00B82E19">
        <w:tc>
          <w:tcPr>
            <w:tcW w:type="pct" w:w="2500"/>
          </w:tcPr>
          <w:p w:rsidRDefault="00B82E19" w:rsidP="002E5918" w:rsidR="00B82E19">
            <w:r>
              <w:t>pyraAcctPos</w:t>
            </w:r>
            <w:r>
              <w:t xml:space="preserve"> (Pyramid Accent Position)</w:t>
            </w:r>
          </w:p>
        </w:tc>
        <w:tc>
          <w:tcPr>
            <w:tcW w:type="pct" w:w="2500"/>
          </w:tcPr>
          <w:p w:rsidRDefault="00B82E19" w:rsidP="002E5918" w:rsidR="00B82E19">
            <w:r>
              <w:t>Specifies the placement of the flyout grandchildren.</w:t>
            </w:r>
          </w:p>
        </w:tc>
      </w:tr>
      <w:tr w:rsidTr="002E5918" w:rsidR="00B82E19">
        <w:tc>
          <w:tcPr>
            <w:tcW w:type="pct" w:w="2500"/>
          </w:tcPr>
          <w:p w:rsidRDefault="00B82E19" w:rsidP="002E5918" w:rsidR="00B82E19">
            <w:r>
              <w:t>pyraAcctTxMar</w:t>
            </w:r>
            <w:r>
              <w:t xml:space="preserve"> (Pyramid Accent Text Margin)</w:t>
            </w:r>
          </w:p>
        </w:tc>
        <w:tc>
          <w:tcPr>
            <w:tcW w:type="pct" w:w="2500"/>
          </w:tcPr>
          <w:p w:rsidRDefault="00B82E19" w:rsidP="002E5918" w:rsidR="00B82E19">
            <w:r>
              <w:t>Specifies the placement of one edge of the child text (grandchild node). If the value is step, the text is against the edge of the pyramid. If the value is stack, the text aligns.</w:t>
            </w:r>
          </w:p>
        </w:tc>
      </w:tr>
      <w:tr w:rsidTr="002E5918" w:rsidR="00B82E19">
        <w:tc>
          <w:tcPr>
            <w:tcW w:type="pct" w:w="2500"/>
          </w:tcPr>
          <w:p w:rsidRDefault="00B82E19" w:rsidP="002E5918" w:rsidR="00B82E19">
            <w:r>
              <w:t>pyraAcctTxNode</w:t>
            </w:r>
            <w:r>
              <w:t xml:space="preserve"> (Pyramid Accent Text Node)</w:t>
            </w:r>
          </w:p>
        </w:tc>
        <w:tc>
          <w:tcPr>
            <w:tcW w:type="pct" w:w="2500"/>
          </w:tcPr>
          <w:p w:rsidRDefault="00B82E19" w:rsidP="002E5918" w:rsidR="00B82E19">
            <w:r>
              <w:t>If pyramid has a composite child node, specifies the child node that should hold the child text.</w:t>
            </w:r>
          </w:p>
        </w:tc>
      </w:tr>
      <w:tr w:rsidTr="002E5918" w:rsidR="00B82E19">
        <w:tc>
          <w:tcPr>
            <w:tcW w:type="pct" w:w="2500"/>
          </w:tcPr>
          <w:p w:rsidRDefault="00B82E19" w:rsidP="002E5918" w:rsidR="00B82E19">
            <w:r>
              <w:t>pyraLvlNode</w:t>
            </w:r>
            <w:r>
              <w:t xml:space="preserve"> (Pyramid Level Node)</w:t>
            </w:r>
          </w:p>
        </w:tc>
        <w:tc>
          <w:tcPr>
            <w:tcW w:type="pct" w:w="2500"/>
          </w:tcPr>
          <w:p w:rsidRDefault="00B82E19" w:rsidP="002E5918" w:rsidR="00B82E19">
            <w:r>
              <w:t xml:space="preserve">If pyramid has a composite child node, specifies the name of the node that is a child of the composite that makes </w:t>
            </w:r>
            <w:hyperlink r:id="rId15">
              <w:r>
                <w:rPr>
                  <w:rStyle w:val="Hyperlink"/>
                </w:rPr>
                <w:t>up</w:t>
              </w:r>
            </w:hyperlink>
            <w:r>
              <w:t xml:space="preserve"> the pyramid itself. If the node specifies a trapezoid shape, it modifies the adjustment handles to construct a pyramid.</w:t>
            </w:r>
          </w:p>
        </w:tc>
      </w:tr>
      <w:tr w:rsidTr="002E5918" w:rsidR="00B82E19">
        <w:tc>
          <w:tcPr>
            <w:tcW w:type="pct" w:w="2500"/>
          </w:tcPr>
          <w:p w:rsidRDefault="00B82E19" w:rsidP="002E5918" w:rsidR="00B82E19">
            <w:r>
              <w:t>rotPath</w:t>
            </w:r>
            <w:r>
              <w:t xml:space="preserve"> (Rotation Path)</w:t>
            </w:r>
          </w:p>
        </w:tc>
        <w:tc>
          <w:tcPr>
            <w:tcW w:type="pct" w:w="2500"/>
          </w:tcPr>
          <w:p w:rsidRDefault="00B82E19" w:rsidP="002E5918" w:rsidR="00B82E19">
            <w:r>
              <w:t xml:space="preserve">The rotation </w:t>
            </w:r>
            <w:hyperlink r:id="rId16">
              <w:r>
                <w:rPr>
                  <w:rStyle w:val="Hyperlink"/>
                </w:rPr>
                <w:t>path</w:t>
              </w:r>
            </w:hyperlink>
            <w:r>
              <w:t xml:space="preserve"> specified.</w:t>
            </w:r>
          </w:p>
        </w:tc>
      </w:tr>
      <w:tr w:rsidTr="002E5918" w:rsidR="00B82E19">
        <w:tc>
          <w:tcPr>
            <w:tcW w:type="pct" w:w="2500"/>
          </w:tcPr>
          <w:p w:rsidRDefault="00B82E19" w:rsidP="002E5918" w:rsidR="00B82E19">
            <w:r>
              <w:t>rtShortDist</w:t>
            </w:r>
            <w:r>
              <w:t xml:space="preserve"> (Route Shortest Distance)</w:t>
            </w:r>
          </w:p>
        </w:tc>
        <w:tc>
          <w:tcPr>
            <w:tcW w:type="pct" w:w="2500"/>
          </w:tcPr>
          <w:p w:rsidRDefault="00B82E19" w:rsidP="002E5918" w:rsidR="00B82E19">
            <w:r>
              <w:t>If true, the connector is routed through the shortest distance between the points.</w:t>
            </w:r>
          </w:p>
        </w:tc>
      </w:tr>
      <w:tr w:rsidTr="002E5918" w:rsidR="00B82E19">
        <w:tc>
          <w:tcPr>
            <w:tcW w:type="pct" w:w="2500"/>
          </w:tcPr>
          <w:p w:rsidRDefault="00B82E19" w:rsidP="002E5918" w:rsidR="00B82E19">
            <w:r>
              <w:t>secChAlign</w:t>
            </w:r>
            <w:r>
              <w:t xml:space="preserve"> (Secondary Child Alignment)</w:t>
            </w:r>
          </w:p>
        </w:tc>
        <w:tc>
          <w:tcPr>
            <w:tcW w:type="pct" w:w="2500"/>
          </w:tcPr>
          <w:p w:rsidRDefault="00B82E19" w:rsidP="002E5918" w:rsidR="00B82E19">
            <w:r>
              <w:t>The secondary child alignment.</w:t>
            </w:r>
          </w:p>
        </w:tc>
      </w:tr>
      <w:tr w:rsidTr="002E5918" w:rsidR="00B82E19">
        <w:tc>
          <w:tcPr>
            <w:tcW w:type="pct" w:w="2500"/>
          </w:tcPr>
          <w:p w:rsidRDefault="00B82E19" w:rsidP="002E5918" w:rsidR="00B82E19">
            <w:r>
              <w:t>secLinDir</w:t>
            </w:r>
            <w:r>
              <w:t xml:space="preserve"> (Secondary Linear Direction)</w:t>
            </w:r>
          </w:p>
        </w:tc>
        <w:tc>
          <w:tcPr>
            <w:tcW w:type="pct" w:w="2500"/>
          </w:tcPr>
          <w:p w:rsidRDefault="00B82E19" w:rsidP="002E5918" w:rsidR="00B82E19">
            <w:r>
              <w:t>The secondary linear direction.</w:t>
            </w:r>
          </w:p>
        </w:tc>
      </w:tr>
      <w:tr w:rsidTr="002E5918" w:rsidR="00B82E19">
        <w:tc>
          <w:tcPr>
            <w:tcW w:type="pct" w:w="2500"/>
          </w:tcPr>
          <w:p w:rsidRDefault="00B82E19" w:rsidP="002E5918" w:rsidR="00B82E19">
            <w:r>
              <w:t>shpTxLTRAlignCh</w:t>
            </w:r>
            <w:r>
              <w:t xml:space="preserve"> (Shape Text Left-to-Right Alignment)</w:t>
            </w:r>
          </w:p>
        </w:tc>
        <w:tc>
          <w:tcPr>
            <w:tcW w:type="pct" w:w="2500"/>
          </w:tcPr>
          <w:p w:rsidRDefault="00B82E19" w:rsidP="002E5918" w:rsidR="00B82E19">
            <w:r>
              <w:t>Specifies the paragraph alignment of all text within the shape when the shape contains both parent and child text. This parameter applies when the text direction is left to right.</w:t>
            </w:r>
          </w:p>
        </w:tc>
      </w:tr>
      <w:tr w:rsidTr="002E5918" w:rsidR="00B82E19">
        <w:tc>
          <w:tcPr>
            <w:tcW w:type="pct" w:w="2500"/>
          </w:tcPr>
          <w:p w:rsidRDefault="00B82E19" w:rsidP="002E5918" w:rsidR="00B82E19">
            <w:r>
              <w:t>shpTxRTLAlignCh</w:t>
            </w:r>
            <w:r>
              <w:t xml:space="preserve"> (Shape Text Right-to-Left Alignment)</w:t>
            </w:r>
          </w:p>
        </w:tc>
        <w:tc>
          <w:tcPr>
            <w:tcW w:type="pct" w:w="2500"/>
          </w:tcPr>
          <w:p w:rsidRDefault="00B82E19" w:rsidP="002E5918" w:rsidR="00B82E19">
            <w:r>
              <w:t>Specifies the paragraph alignment of all text within the shape when the shape contains both parent and child text. This parameter applies when the text direction is right to left.</w:t>
            </w:r>
          </w:p>
        </w:tc>
      </w:tr>
      <w:tr w:rsidTr="002E5918" w:rsidR="00B82E19">
        <w:tc>
          <w:tcPr>
            <w:tcW w:type="pct" w:w="2500"/>
          </w:tcPr>
          <w:p w:rsidRDefault="00B82E19" w:rsidP="002E5918" w:rsidR="00B82E19">
            <w:r>
              <w:t>spanAng</w:t>
            </w:r>
            <w:r>
              <w:t xml:space="preserve"> (Span Angle)</w:t>
            </w:r>
          </w:p>
        </w:tc>
        <w:tc>
          <w:tcPr>
            <w:tcW w:type="pct" w:w="2500"/>
          </w:tcPr>
          <w:p w:rsidRDefault="00B82E19" w:rsidP="002E5918" w:rsidR="00B82E19">
            <w:r>
              <w:t>Specifies the angle the cycle spans. Final shapealign text is placed at stAng+spanAng, unless spanAng=360. In that case, the algorithm places the text so that shapes do not overlap.</w:t>
            </w:r>
          </w:p>
        </w:tc>
      </w:tr>
      <w:tr w:rsidTr="002E5918" w:rsidR="00B82E19">
        <w:tc>
          <w:tcPr>
            <w:tcW w:type="pct" w:w="2500"/>
          </w:tcPr>
          <w:p w:rsidRDefault="00B82E19" w:rsidP="002E5918" w:rsidR="00B82E19">
            <w:r>
              <w:t>srcNode</w:t>
            </w:r>
            <w:r>
              <w:t xml:space="preserve"> (Source Node)</w:t>
            </w:r>
          </w:p>
        </w:tc>
        <w:tc>
          <w:tcPr>
            <w:tcW w:type="pct" w:w="2500"/>
          </w:tcPr>
          <w:p w:rsidRDefault="00B82E19" w:rsidP="002E5918" w:rsidR="00B82E19">
            <w:r>
              <w:t xml:space="preserve">Specifies the name of the </w:t>
            </w:r>
            <w:hyperlink r:id="rId9">
              <w:r>
                <w:rPr>
                  <w:rStyle w:val="Hyperlink"/>
                </w:rPr>
                <w:t>layout</w:t>
              </w:r>
            </w:hyperlink>
            <w:r>
              <w:t xml:space="preserve"> node from which to </w:t>
            </w:r>
            <w:hyperlink r:id="rId17">
              <w:r>
                <w:rPr>
                  <w:rStyle w:val="Hyperlink"/>
                </w:rPr>
                <w:t>start</w:t>
              </w:r>
            </w:hyperlink>
            <w:r>
              <w:t xml:space="preserve"> the connection.</w:t>
            </w:r>
          </w:p>
        </w:tc>
      </w:tr>
      <w:tr w:rsidTr="002E5918" w:rsidR="00B82E19">
        <w:tc>
          <w:tcPr>
            <w:tcW w:type="pct" w:w="2500"/>
          </w:tcPr>
          <w:p w:rsidRDefault="00B82E19" w:rsidP="002E5918" w:rsidR="00B82E19">
            <w:r>
              <w:t>stAng</w:t>
            </w:r>
            <w:r>
              <w:t xml:space="preserve"> (Start Angle)</w:t>
            </w:r>
          </w:p>
        </w:tc>
        <w:tc>
          <w:tcPr>
            <w:tcW w:type="pct" w:w="2500"/>
          </w:tcPr>
          <w:p w:rsidRDefault="00B82E19" w:rsidP="002E5918" w:rsidR="00B82E19">
            <w:r>
              <w:t>Specifies the angle at which the first shape is placed. Angles are in degrees, measured clockwise from a line pointing straight upward from the center of the cycle.</w:t>
            </w:r>
          </w:p>
        </w:tc>
      </w:tr>
      <w:tr w:rsidTr="002E5918" w:rsidR="00B82E19">
        <w:tc>
          <w:tcPr>
            <w:tcW w:type="pct" w:w="2500"/>
          </w:tcPr>
          <w:p w:rsidRDefault="00B82E19" w:rsidP="002E5918" w:rsidR="00B82E19">
            <w:r>
              <w:t>stBulletLvl</w:t>
            </w:r>
            <w:r>
              <w:t xml:space="preserve"> (Start Bullets At Level)</w:t>
            </w:r>
          </w:p>
        </w:tc>
        <w:tc>
          <w:tcPr>
            <w:tcW w:type="pct" w:w="2500"/>
          </w:tcPr>
          <w:p w:rsidRDefault="00B82E19" w:rsidP="002E5918" w:rsidR="00B82E19">
            <w:r>
              <w:t xml:space="preserve">Specifies whether bullets </w:t>
            </w:r>
            <w:hyperlink r:id="rId17">
              <w:r>
                <w:rPr>
                  <w:rStyle w:val="Hyperlink"/>
                </w:rPr>
                <w:t>start</w:t>
              </w:r>
            </w:hyperlink>
            <w:r>
              <w:t xml:space="preserve"> at the top level (1) or with children (2).</w:t>
            </w:r>
          </w:p>
        </w:tc>
      </w:tr>
      <w:tr w:rsidTr="002E5918" w:rsidR="00B82E19">
        <w:tc>
          <w:tcPr>
            <w:tcW w:type="pct" w:w="2500"/>
          </w:tcPr>
          <w:p w:rsidRDefault="00B82E19" w:rsidP="002E5918" w:rsidR="00B82E19">
            <w:r>
              <w:t>stElem</w:t>
            </w:r>
            <w:r>
              <w:t xml:space="preserve"> (Start Element)</w:t>
            </w:r>
          </w:p>
        </w:tc>
        <w:tc>
          <w:tcPr>
            <w:tcW w:type="pct" w:w="2500"/>
          </w:tcPr>
          <w:p w:rsidRDefault="00B82E19" w:rsidP="002E5918" w:rsidR="00B82E19">
            <w:r>
              <w:t xml:space="preserve">Specifies the point type of the </w:t>
            </w:r>
            <w:hyperlink r:id="rId9">
              <w:r>
                <w:rPr>
                  <w:rStyle w:val="Hyperlink"/>
                </w:rPr>
                <w:t>layout</w:t>
              </w:r>
            </w:hyperlink>
            <w:r>
              <w:t xml:space="preserve"> node to use as the first shape in the cycle.</w:t>
            </w:r>
          </w:p>
        </w:tc>
      </w:tr>
      <w:tr w:rsidTr="002E5918" w:rsidR="00B82E19">
        <w:tc>
          <w:tcPr>
            <w:tcW w:type="pct" w:w="2500"/>
          </w:tcPr>
          <w:p w:rsidRDefault="00B82E19" w:rsidP="002E5918" w:rsidR="00B82E19">
            <w:r>
              <w:t>txAnchorHorz</w:t>
            </w:r>
            <w:r>
              <w:t xml:space="preserve"> (Text Anchor Horizontal)</w:t>
            </w:r>
          </w:p>
        </w:tc>
        <w:tc>
          <w:tcPr>
            <w:tcW w:type="pct" w:w="2500"/>
          </w:tcPr>
          <w:p w:rsidRDefault="00B82E19" w:rsidP="002E5918" w:rsidR="00B82E19">
            <w:r>
              <w:t>Specifies the y-axis position of the text area within a shape.</w:t>
            </w:r>
          </w:p>
        </w:tc>
      </w:tr>
      <w:tr w:rsidTr="002E5918" w:rsidR="00B82E19">
        <w:tc>
          <w:tcPr>
            <w:tcW w:type="pct" w:w="2500"/>
          </w:tcPr>
          <w:p w:rsidRDefault="00B82E19" w:rsidP="002E5918" w:rsidR="00B82E19">
            <w:r>
              <w:t>txAnchorHorzCh</w:t>
            </w:r>
            <w:r>
              <w:t xml:space="preserve"> (Text Anchor Horizontal With Children)</w:t>
            </w:r>
          </w:p>
        </w:tc>
        <w:tc>
          <w:tcPr>
            <w:tcW w:type="pct" w:w="2500"/>
          </w:tcPr>
          <w:p w:rsidRDefault="00B82E19" w:rsidP="002E5918" w:rsidR="00B82E19">
            <w:r>
              <w:t>Specifies that the definition can allow a different text anchoring on the x-axis, if child nodes exist in the shape.</w:t>
            </w:r>
          </w:p>
        </w:tc>
      </w:tr>
      <w:tr w:rsidTr="002E5918" w:rsidR="00B82E19">
        <w:tc>
          <w:tcPr>
            <w:tcW w:type="pct" w:w="2500"/>
          </w:tcPr>
          <w:p w:rsidRDefault="00B82E19" w:rsidP="002E5918" w:rsidR="00B82E19">
            <w:r>
              <w:t>txAnchorVert</w:t>
            </w:r>
            <w:r>
              <w:t xml:space="preserve"> (Text Anchor Vertical)</w:t>
            </w:r>
          </w:p>
        </w:tc>
        <w:tc>
          <w:tcPr>
            <w:tcW w:type="pct" w:w="2500"/>
          </w:tcPr>
          <w:p w:rsidRDefault="00B82E19" w:rsidP="002E5918" w:rsidR="00B82E19">
            <w:r>
              <w:t>Specifies the x-axis position of the text area within a shape.</w:t>
            </w:r>
          </w:p>
        </w:tc>
      </w:tr>
      <w:tr w:rsidTr="002E5918" w:rsidR="00B82E19">
        <w:tc>
          <w:tcPr>
            <w:tcW w:type="pct" w:w="2500"/>
          </w:tcPr>
          <w:p w:rsidRDefault="00B82E19" w:rsidP="002E5918" w:rsidR="00B82E19">
            <w:r>
              <w:t>txAnchorVertCh</w:t>
            </w:r>
            <w:r>
              <w:t xml:space="preserve"> (Text Anchor Vertical With Children)</w:t>
            </w:r>
          </w:p>
        </w:tc>
        <w:tc>
          <w:tcPr>
            <w:tcW w:type="pct" w:w="2500"/>
          </w:tcPr>
          <w:p w:rsidRDefault="00B82E19" w:rsidP="002E5918" w:rsidR="00B82E19">
            <w:r>
              <w:t>Specifies that the definition can allow a different text anchoring on the y-axis, if child nodes exist in the shape.</w:t>
            </w:r>
          </w:p>
        </w:tc>
      </w:tr>
      <w:tr w:rsidTr="002E5918" w:rsidR="00B82E19">
        <w:tc>
          <w:tcPr>
            <w:tcW w:type="pct" w:w="2500"/>
          </w:tcPr>
          <w:p w:rsidRDefault="00B82E19" w:rsidP="002E5918" w:rsidR="00B82E19">
            <w:r>
              <w:t>txBlDir</w:t>
            </w:r>
            <w:r>
              <w:t xml:space="preserve"> (Text Block Direction)</w:t>
            </w:r>
          </w:p>
        </w:tc>
        <w:tc>
          <w:tcPr>
            <w:tcW w:type="pct" w:w="2500"/>
          </w:tcPr>
          <w:p w:rsidRDefault="00B82E19" w:rsidP="002E5918" w:rsidR="00B82E19">
            <w:r>
              <w:t>Specifies whether the text block is vertical or horizontal.</w:t>
            </w:r>
          </w:p>
        </w:tc>
      </w:tr>
      <w:tr w:rsidTr="002E5918" w:rsidR="00B82E19">
        <w:tc>
          <w:tcPr>
            <w:tcW w:type="pct" w:w="2500"/>
          </w:tcPr>
          <w:p w:rsidRDefault="00B82E19" w:rsidP="002E5918" w:rsidR="00B82E19">
            <w:r>
              <w:t>txDir</w:t>
            </w:r>
            <w:r>
              <w:t xml:space="preserve"> (Text Direction)</w:t>
            </w:r>
          </w:p>
        </w:tc>
        <w:tc>
          <w:tcPr>
            <w:tcW w:type="pct" w:w="2500"/>
          </w:tcPr>
          <w:p w:rsidRDefault="00B82E19" w:rsidP="002E5918" w:rsidR="00B82E19">
            <w:r>
              <w:t>Specifies where the text of the first node starts.</w:t>
            </w:r>
          </w:p>
        </w:tc>
      </w:tr>
      <w:tr w:rsidTr="002E5918" w:rsidR="00B82E19">
        <w:tc>
          <w:tcPr>
            <w:tcW w:type="pct" w:w="2500"/>
          </w:tcPr>
          <w:p w:rsidRDefault="00B82E19" w:rsidP="002E5918" w:rsidR="00B82E19">
            <w:r>
              <w:t>vertAlign</w:t>
            </w:r>
            <w:r>
              <w:t xml:space="preserve"> (Vertical Alignment)</w:t>
            </w:r>
          </w:p>
        </w:tc>
        <w:tc>
          <w:tcPr>
            <w:tcW w:type="pct" w:w="2500"/>
          </w:tcPr>
          <w:p w:rsidRDefault="00B82E19" w:rsidP="002E5918" w:rsidR="00B82E19">
            <w:r>
              <w:t xml:space="preserve">Aligns all the child nodes within the space reserved for the parent and adjusts child positions in the </w:t>
            </w:r>
            <w:hyperlink r:id="rId13">
              <w:r>
                <w:rPr>
                  <w:rStyle w:val="Hyperlink"/>
                </w:rPr>
                <w:t>y</w:t>
              </w:r>
            </w:hyperlink>
            <w:r>
              <w:t xml:space="preserve"> direction.</w:t>
            </w:r>
          </w:p>
        </w:tc>
      </w:tr>
    </w:tbl>
    <w:p w:rsidRDefault="00B82E19" w:rsidP="00B82E19" w:rsidR="00B82E19"/>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Referenced By</w:t>
            </w:r>
          </w:p>
        </w:tc>
      </w:tr>
      <w:tr w:rsidTr="002E5918" w:rsidR="00B82E19">
        <w:tc>
          <w:tcPr>
            <w:tcW w:type="pct" w:w="5000"/>
          </w:tcPr>
          <w:p w:rsidRDefault="00B82E19" w:rsidP="002E5918" w:rsidR="00B82E19">
            <w:r>
              <w:t>param@type</w:t>
            </w:r>
            <w:r>
              <w:t xml:space="preserve"> (§</w:t>
            </w:r>
            <w:fldSimple w:instr="REF bookecfdcf9e-d9fe-47de-91df-768851da04d8 \r \h">
              <w:r>
                <w:t>5.9.2.20</w:t>
              </w:r>
            </w:fldSimple>
            <w:r>
              <w:t>)</w:t>
            </w:r>
          </w:p>
        </w:tc>
      </w:tr>
    </w:tbl>
    <w:p w:rsidRDefault="00B82E19" w:rsidP="00B82E19" w:rsidR="00B82E19">
      <w:pPr>
        <w:pStyle w:val="KeepWithNext"/>
      </w:pPr>
      <w:r>
        <w:t>The following XML Schema fragment defines the contents of this simple type:</w:t>
      </w:r>
    </w:p>
    <w:p w:rsidRDefault="00B82E19" w:rsidP="00B82E19" w:rsidR="00B82E19">
      <w:pPr>
        <w:pStyle w:val="SchemaFragment"/>
        <w:tabs>
          <w:tab w:pos="0" w:val="left"/>
        </w:tabs>
        <w:ind w:hanging="180" w:left="180"/>
      </w:pPr>
      <w:r>
        <w:t xml:space="preserve">&lt;simpleType </w:t>
      </w:r>
      <w:hyperlink r:id="rId18">
        <w:r>
          <w:rPr>
            <w:rStyle w:val="Hyperlink"/>
          </w:rPr>
          <w:t>name</w:t>
        </w:r>
      </w:hyperlink>
      <w:r>
        <w:t>="ST_ParameterId" final="restriction"&gt;</w:t>
      </w:r>
    </w:p>
    <w:p w:rsidRDefault="00B82E19" w:rsidP="00B82E19" w:rsidR="00B82E19">
      <w:pPr>
        <w:pStyle w:val="SchemaFragment"/>
        <w:tabs>
          <w:tab w:pos="360" w:val="left"/>
        </w:tabs>
        <w:ind w:hanging="540" w:left="540"/>
      </w:pPr>
      <w:r>
        <w:tab/>
      </w:r>
      <w:r>
        <w:t>&lt;restriction base="xsd:token"&gt;</w:t>
      </w:r>
    </w:p>
    <w:p w:rsidRDefault="00B82E19" w:rsidP="00B82E19" w:rsidR="00B82E19">
      <w:pPr>
        <w:pStyle w:val="SchemaFragment"/>
        <w:tabs>
          <w:tab w:pos="720" w:val="left"/>
        </w:tabs>
        <w:ind w:hanging="900" w:left="900"/>
      </w:pPr>
      <w:r>
        <w:tab/>
      </w:r>
      <w:r>
        <w:t>&lt;enumeration value="horzAlign"/&gt;</w:t>
      </w:r>
    </w:p>
    <w:p w:rsidRDefault="00B82E19" w:rsidP="00B82E19" w:rsidR="00B82E19">
      <w:pPr>
        <w:pStyle w:val="SchemaFragment"/>
        <w:tabs>
          <w:tab w:pos="720" w:val="left"/>
        </w:tabs>
        <w:ind w:hanging="900" w:left="900"/>
      </w:pPr>
      <w:r>
        <w:tab/>
      </w:r>
      <w:r>
        <w:t>&lt;enumeration value="vertAlign"/&gt;</w:t>
      </w:r>
    </w:p>
    <w:p w:rsidRDefault="00B82E19" w:rsidP="00B82E19" w:rsidR="00B82E19">
      <w:pPr>
        <w:pStyle w:val="SchemaFragment"/>
        <w:tabs>
          <w:tab w:pos="720" w:val="left"/>
        </w:tabs>
        <w:ind w:hanging="900" w:left="900"/>
      </w:pPr>
      <w:r>
        <w:tab/>
      </w:r>
      <w:r>
        <w:t>&lt;enumeration value="chDir"/&gt;</w:t>
      </w:r>
    </w:p>
    <w:p w:rsidRDefault="00B82E19" w:rsidP="00B82E19" w:rsidR="00B82E19">
      <w:pPr>
        <w:pStyle w:val="SchemaFragment"/>
        <w:tabs>
          <w:tab w:pos="720" w:val="left"/>
        </w:tabs>
        <w:ind w:hanging="900" w:left="900"/>
      </w:pPr>
      <w:r>
        <w:tab/>
      </w:r>
      <w:r>
        <w:t>&lt;enumeration value="chAlign"/&gt;</w:t>
      </w:r>
    </w:p>
    <w:p w:rsidRDefault="00B82E19" w:rsidP="00B82E19" w:rsidR="00B82E19">
      <w:pPr>
        <w:pStyle w:val="SchemaFragment"/>
        <w:tabs>
          <w:tab w:pos="720" w:val="left"/>
        </w:tabs>
        <w:ind w:hanging="900" w:left="900"/>
      </w:pPr>
      <w:r>
        <w:tab/>
      </w:r>
      <w:r>
        <w:t>&lt;enumeration value="secChAlign"/&gt;</w:t>
      </w:r>
    </w:p>
    <w:p w:rsidRDefault="00B82E19" w:rsidP="00B82E19" w:rsidR="00B82E19">
      <w:pPr>
        <w:pStyle w:val="SchemaFragment"/>
        <w:tabs>
          <w:tab w:pos="720" w:val="left"/>
        </w:tabs>
        <w:ind w:hanging="900" w:left="900"/>
      </w:pPr>
      <w:r>
        <w:tab/>
      </w:r>
      <w:r>
        <w:t>&lt;enumeration value="linDir"/&gt;</w:t>
      </w:r>
    </w:p>
    <w:p w:rsidRDefault="00B82E19" w:rsidP="00B82E19" w:rsidR="00B82E19">
      <w:pPr>
        <w:pStyle w:val="SchemaFragment"/>
        <w:tabs>
          <w:tab w:pos="720" w:val="left"/>
        </w:tabs>
        <w:ind w:hanging="900" w:left="900"/>
      </w:pPr>
      <w:r>
        <w:tab/>
      </w:r>
      <w:r>
        <w:t>&lt;enumeration value="secLinDir"/&gt;</w:t>
      </w:r>
    </w:p>
    <w:p w:rsidRDefault="00B82E19" w:rsidP="00B82E19" w:rsidR="00B82E19">
      <w:pPr>
        <w:pStyle w:val="SchemaFragment"/>
        <w:tabs>
          <w:tab w:pos="720" w:val="left"/>
        </w:tabs>
        <w:ind w:hanging="900" w:left="900"/>
      </w:pPr>
      <w:r>
        <w:tab/>
      </w:r>
      <w:r>
        <w:t>&lt;enumeration value="stElem"/&gt;</w:t>
      </w:r>
    </w:p>
    <w:p w:rsidRDefault="00B82E19" w:rsidP="00B82E19" w:rsidR="00B82E19">
      <w:pPr>
        <w:pStyle w:val="SchemaFragment"/>
        <w:tabs>
          <w:tab w:pos="720" w:val="left"/>
        </w:tabs>
        <w:ind w:hanging="900" w:left="900"/>
      </w:pPr>
      <w:r>
        <w:tab/>
      </w:r>
      <w:r>
        <w:t>&lt;enumeration value="bendPt"/&gt;</w:t>
      </w:r>
    </w:p>
    <w:p w:rsidRDefault="00B82E19" w:rsidP="00B82E19" w:rsidR="00B82E19">
      <w:pPr>
        <w:pStyle w:val="SchemaFragment"/>
        <w:tabs>
          <w:tab w:pos="720" w:val="left"/>
        </w:tabs>
        <w:ind w:hanging="900" w:left="900"/>
      </w:pPr>
      <w:r>
        <w:tab/>
      </w:r>
      <w:r>
        <w:t>&lt;enumeration value="connRout"/&gt;</w:t>
      </w:r>
    </w:p>
    <w:p w:rsidRDefault="00B82E19" w:rsidP="00B82E19" w:rsidR="00B82E19">
      <w:pPr>
        <w:pStyle w:val="SchemaFragment"/>
        <w:tabs>
          <w:tab w:pos="720" w:val="left"/>
        </w:tabs>
        <w:ind w:hanging="900" w:left="900"/>
      </w:pPr>
      <w:r>
        <w:tab/>
      </w:r>
      <w:r>
        <w:t>&lt;enumeration value="begSty"/&gt;</w:t>
      </w:r>
    </w:p>
    <w:p w:rsidRDefault="00B82E19" w:rsidP="00B82E19" w:rsidR="00B82E19">
      <w:pPr>
        <w:pStyle w:val="SchemaFragment"/>
        <w:tabs>
          <w:tab w:pos="720" w:val="left"/>
        </w:tabs>
        <w:ind w:hanging="900" w:left="900"/>
      </w:pPr>
      <w:r>
        <w:tab/>
      </w:r>
      <w:r>
        <w:t>&lt;enumeration value="endSty"/&gt;</w:t>
      </w:r>
    </w:p>
    <w:p w:rsidRDefault="00B82E19" w:rsidP="00B82E19" w:rsidR="00B82E19">
      <w:pPr>
        <w:pStyle w:val="SchemaFragment"/>
        <w:tabs>
          <w:tab w:pos="720" w:val="left"/>
        </w:tabs>
        <w:ind w:hanging="900" w:left="900"/>
      </w:pPr>
      <w:r>
        <w:tab/>
      </w:r>
      <w:r>
        <w:t>&lt;enumeration value="dim"/&gt;</w:t>
      </w:r>
    </w:p>
    <w:p w:rsidRDefault="00B82E19" w:rsidP="00B82E19" w:rsidR="00B82E19">
      <w:pPr>
        <w:pStyle w:val="SchemaFragment"/>
        <w:tabs>
          <w:tab w:pos="720" w:val="left"/>
        </w:tabs>
        <w:ind w:hanging="900" w:left="900"/>
      </w:pPr>
      <w:r>
        <w:tab/>
      </w:r>
      <w:r>
        <w:t>&lt;enumeration value="rotPath"/&gt;</w:t>
      </w:r>
    </w:p>
    <w:p w:rsidRDefault="00B82E19" w:rsidP="00B82E19" w:rsidR="00B82E19">
      <w:pPr>
        <w:pStyle w:val="SchemaFragment"/>
        <w:tabs>
          <w:tab w:pos="720" w:val="left"/>
        </w:tabs>
        <w:ind w:hanging="900" w:left="900"/>
      </w:pPr>
      <w:r>
        <w:tab/>
      </w:r>
      <w:r>
        <w:t>&lt;enumeration value="ctrShpMap"/&gt;</w:t>
      </w:r>
    </w:p>
    <w:p w:rsidRDefault="00B82E19" w:rsidP="00B82E19" w:rsidR="00B82E19">
      <w:pPr>
        <w:pStyle w:val="SchemaFragment"/>
        <w:tabs>
          <w:tab w:pos="720" w:val="left"/>
        </w:tabs>
        <w:ind w:hanging="900" w:left="900"/>
      </w:pPr>
      <w:r>
        <w:tab/>
      </w:r>
      <w:r>
        <w:t>&lt;enumeration value="nodeHorzAlign"/&gt;</w:t>
      </w:r>
    </w:p>
    <w:p w:rsidRDefault="00B82E19" w:rsidP="00B82E19" w:rsidR="00B82E19">
      <w:pPr>
        <w:pStyle w:val="SchemaFragment"/>
        <w:tabs>
          <w:tab w:pos="720" w:val="left"/>
        </w:tabs>
        <w:ind w:hanging="900" w:left="900"/>
      </w:pPr>
      <w:r>
        <w:tab/>
      </w:r>
      <w:r>
        <w:t>&lt;enumeration value="nodeVertAlign"/&gt;</w:t>
      </w:r>
    </w:p>
    <w:p w:rsidRDefault="00B82E19" w:rsidP="00B82E19" w:rsidR="00B82E19">
      <w:pPr>
        <w:pStyle w:val="SchemaFragment"/>
        <w:tabs>
          <w:tab w:pos="720" w:val="left"/>
        </w:tabs>
        <w:ind w:hanging="900" w:left="900"/>
      </w:pPr>
      <w:r>
        <w:tab/>
      </w:r>
      <w:r>
        <w:t>&lt;enumeration value="fallback"/&gt;</w:t>
      </w:r>
    </w:p>
    <w:p w:rsidRDefault="00B82E19" w:rsidP="00B82E19" w:rsidR="00B82E19">
      <w:pPr>
        <w:pStyle w:val="SchemaFragment"/>
        <w:tabs>
          <w:tab w:pos="720" w:val="left"/>
        </w:tabs>
        <w:ind w:hanging="900" w:left="900"/>
      </w:pPr>
      <w:r>
        <w:tab/>
      </w:r>
      <w:r>
        <w:t>&lt;enumeration value="txDir"/&gt;</w:t>
      </w:r>
    </w:p>
    <w:p w:rsidRDefault="00B82E19" w:rsidP="00B82E19" w:rsidR="00B82E19">
      <w:pPr>
        <w:pStyle w:val="SchemaFragment"/>
        <w:tabs>
          <w:tab w:pos="720" w:val="left"/>
        </w:tabs>
        <w:ind w:hanging="900" w:left="900"/>
      </w:pPr>
      <w:r>
        <w:tab/>
      </w:r>
      <w:r>
        <w:t>&lt;enumeration value="pyraAcctPos"/&gt;</w:t>
      </w:r>
    </w:p>
    <w:p w:rsidRDefault="00B82E19" w:rsidP="00B82E19" w:rsidR="00B82E19">
      <w:pPr>
        <w:pStyle w:val="SchemaFragment"/>
        <w:tabs>
          <w:tab w:pos="720" w:val="left"/>
        </w:tabs>
        <w:ind w:hanging="900" w:left="900"/>
      </w:pPr>
      <w:r>
        <w:tab/>
      </w:r>
      <w:r>
        <w:t>&lt;enumeration value="pyraAcctTxMar"/&gt;</w:t>
      </w:r>
    </w:p>
    <w:p w:rsidRDefault="00B82E19" w:rsidP="00B82E19" w:rsidR="00B82E19">
      <w:pPr>
        <w:pStyle w:val="SchemaFragment"/>
        <w:tabs>
          <w:tab w:pos="720" w:val="left"/>
        </w:tabs>
        <w:ind w:hanging="900" w:left="900"/>
      </w:pPr>
      <w:r>
        <w:tab/>
      </w:r>
      <w:r>
        <w:t>&lt;enumeration value="txBlDir"/&gt;</w:t>
      </w:r>
    </w:p>
    <w:p w:rsidRDefault="00B82E19" w:rsidP="00B82E19" w:rsidR="00B82E19">
      <w:pPr>
        <w:pStyle w:val="SchemaFragment"/>
        <w:tabs>
          <w:tab w:pos="720" w:val="left"/>
        </w:tabs>
        <w:ind w:hanging="900" w:left="900"/>
      </w:pPr>
      <w:r>
        <w:tab/>
      </w:r>
      <w:r>
        <w:t>&lt;enumeration value="txAnchorHorz"/&gt;</w:t>
      </w:r>
    </w:p>
    <w:p w:rsidRDefault="00B82E19" w:rsidP="00B82E19" w:rsidR="00B82E19">
      <w:pPr>
        <w:pStyle w:val="SchemaFragment"/>
        <w:tabs>
          <w:tab w:pos="720" w:val="left"/>
        </w:tabs>
        <w:ind w:hanging="900" w:left="900"/>
      </w:pPr>
      <w:r>
        <w:tab/>
      </w:r>
      <w:r>
        <w:t>&lt;enumeration value="txAnchorVert"/&gt;</w:t>
      </w:r>
    </w:p>
    <w:p w:rsidRDefault="00B82E19" w:rsidP="00B82E19" w:rsidR="00B82E19">
      <w:pPr>
        <w:pStyle w:val="SchemaFragment"/>
        <w:tabs>
          <w:tab w:pos="720" w:val="left"/>
        </w:tabs>
        <w:ind w:hanging="900" w:left="900"/>
      </w:pPr>
      <w:r>
        <w:tab/>
      </w:r>
      <w:r>
        <w:t>&lt;enumeration value="txAnchorHorzCh"/&gt;</w:t>
      </w:r>
    </w:p>
    <w:p w:rsidRDefault="00B82E19" w:rsidP="00B82E19" w:rsidR="00B82E19">
      <w:pPr>
        <w:pStyle w:val="SchemaFragment"/>
        <w:tabs>
          <w:tab w:pos="720" w:val="left"/>
        </w:tabs>
        <w:ind w:hanging="900" w:left="900"/>
      </w:pPr>
      <w:r>
        <w:tab/>
      </w:r>
      <w:r>
        <w:t>&lt;enumeration value="txAnchorVertCh"/&gt;</w:t>
      </w:r>
    </w:p>
    <w:p w:rsidRDefault="00B82E19" w:rsidP="00B82E19" w:rsidR="00B82E19">
      <w:pPr>
        <w:pStyle w:val="SchemaFragment"/>
        <w:tabs>
          <w:tab w:pos="720" w:val="left"/>
        </w:tabs>
        <w:ind w:hanging="900" w:left="900"/>
      </w:pPr>
      <w:r>
        <w:tab/>
      </w:r>
      <w:r>
        <w:t>&lt;enumeration value="parTxLTRAlign"/&gt;</w:t>
      </w:r>
    </w:p>
    <w:p w:rsidRDefault="00B82E19" w:rsidP="00B82E19" w:rsidR="00B82E19">
      <w:pPr>
        <w:pStyle w:val="SchemaFragment"/>
        <w:tabs>
          <w:tab w:pos="720" w:val="left"/>
        </w:tabs>
        <w:ind w:hanging="900" w:left="900"/>
      </w:pPr>
      <w:r>
        <w:tab/>
      </w:r>
      <w:r>
        <w:t>&lt;enumeration value="parTxRTLAlign"/&gt;</w:t>
      </w:r>
    </w:p>
    <w:p w:rsidRDefault="00B82E19" w:rsidP="00B82E19" w:rsidR="00B82E19">
      <w:pPr>
        <w:pStyle w:val="SchemaFragment"/>
        <w:tabs>
          <w:tab w:pos="720" w:val="left"/>
        </w:tabs>
        <w:ind w:hanging="900" w:left="900"/>
      </w:pPr>
      <w:r>
        <w:tab/>
      </w:r>
      <w:r>
        <w:t>&lt;enumeration value="shpTxLTRAlignCh"/&gt;</w:t>
      </w:r>
    </w:p>
    <w:p w:rsidRDefault="00B82E19" w:rsidP="00B82E19" w:rsidR="00B82E19">
      <w:pPr>
        <w:pStyle w:val="SchemaFragment"/>
        <w:tabs>
          <w:tab w:pos="720" w:val="left"/>
        </w:tabs>
        <w:ind w:hanging="900" w:left="900"/>
      </w:pPr>
      <w:r>
        <w:tab/>
      </w:r>
      <w:r>
        <w:t>&lt;enumeration value="shpTxRTLAlignCh"/&gt;</w:t>
      </w:r>
    </w:p>
    <w:p w:rsidRDefault="00B82E19" w:rsidP="00B82E19" w:rsidR="00B82E19">
      <w:pPr>
        <w:pStyle w:val="SchemaFragment"/>
        <w:tabs>
          <w:tab w:pos="720" w:val="left"/>
        </w:tabs>
        <w:ind w:hanging="900" w:left="900"/>
      </w:pPr>
      <w:r>
        <w:tab/>
      </w:r>
      <w:r>
        <w:t>&lt;enumeration value="autoTxRot"/&gt;</w:t>
      </w:r>
    </w:p>
    <w:p w:rsidRDefault="00B82E19" w:rsidP="00B82E19" w:rsidR="00B82E19">
      <w:pPr>
        <w:pStyle w:val="SchemaFragment"/>
        <w:tabs>
          <w:tab w:pos="720" w:val="left"/>
        </w:tabs>
        <w:ind w:hanging="900" w:left="900"/>
      </w:pPr>
      <w:r>
        <w:tab/>
      </w:r>
      <w:r>
        <w:t>&lt;enumeration value="grDir"/&gt;</w:t>
      </w:r>
    </w:p>
    <w:p w:rsidRDefault="00B82E19" w:rsidP="00B82E19" w:rsidR="00B82E19">
      <w:pPr>
        <w:pStyle w:val="SchemaFragment"/>
        <w:tabs>
          <w:tab w:pos="720" w:val="left"/>
        </w:tabs>
        <w:ind w:hanging="900" w:left="900"/>
      </w:pPr>
      <w:r>
        <w:tab/>
      </w:r>
      <w:r>
        <w:t>&lt;enumeration value="flowDir"/&gt;</w:t>
      </w:r>
    </w:p>
    <w:p w:rsidRDefault="00B82E19" w:rsidP="00B82E19" w:rsidR="00B82E19">
      <w:pPr>
        <w:pStyle w:val="SchemaFragment"/>
        <w:tabs>
          <w:tab w:pos="720" w:val="left"/>
        </w:tabs>
        <w:ind w:hanging="900" w:left="900"/>
      </w:pPr>
      <w:r>
        <w:tab/>
      </w:r>
      <w:r>
        <w:t>&lt;enumeration value="contDir"/&gt;</w:t>
      </w:r>
    </w:p>
    <w:p w:rsidRDefault="00B82E19" w:rsidP="00B82E19" w:rsidR="00B82E19">
      <w:pPr>
        <w:pStyle w:val="SchemaFragment"/>
        <w:tabs>
          <w:tab w:pos="720" w:val="left"/>
        </w:tabs>
        <w:ind w:hanging="900" w:left="900"/>
      </w:pPr>
      <w:r>
        <w:tab/>
      </w:r>
      <w:r>
        <w:t>&lt;enumeration value="bkpt"/&gt;</w:t>
      </w:r>
    </w:p>
    <w:p w:rsidRDefault="00B82E19" w:rsidP="00B82E19" w:rsidR="00B82E19">
      <w:pPr>
        <w:pStyle w:val="SchemaFragment"/>
        <w:tabs>
          <w:tab w:pos="720" w:val="left"/>
        </w:tabs>
        <w:ind w:hanging="900" w:left="900"/>
      </w:pPr>
      <w:r>
        <w:tab/>
      </w:r>
      <w:r>
        <w:t>&lt;enumeration value="</w:t>
      </w:r>
      <w:hyperlink r:id="rId14">
        <w:r>
          <w:rPr>
            <w:rStyle w:val="Hyperlink"/>
          </w:rPr>
          <w:t>off</w:t>
        </w:r>
      </w:hyperlink>
      <w:r>
        <w:t>"/&gt;</w:t>
      </w:r>
    </w:p>
    <w:p w:rsidRDefault="00B82E19" w:rsidP="00B82E19" w:rsidR="00B82E19">
      <w:pPr>
        <w:pStyle w:val="SchemaFragment"/>
        <w:tabs>
          <w:tab w:pos="720" w:val="left"/>
        </w:tabs>
        <w:ind w:hanging="900" w:left="900"/>
      </w:pPr>
      <w:r>
        <w:tab/>
      </w:r>
      <w:r>
        <w:t>&lt;enumeration value="hierAlign"/&gt;</w:t>
      </w:r>
    </w:p>
    <w:p w:rsidRDefault="00B82E19" w:rsidP="00B82E19" w:rsidR="00B82E19">
      <w:pPr>
        <w:pStyle w:val="SchemaFragment"/>
        <w:tabs>
          <w:tab w:pos="720" w:val="left"/>
        </w:tabs>
        <w:ind w:hanging="900" w:left="900"/>
      </w:pPr>
      <w:r>
        <w:tab/>
      </w:r>
      <w:r>
        <w:t>&lt;enumeration value="bkPtFixedVal"/&gt;</w:t>
      </w:r>
    </w:p>
    <w:p w:rsidRDefault="00B82E19" w:rsidP="00B82E19" w:rsidR="00B82E19">
      <w:pPr>
        <w:pStyle w:val="SchemaFragment"/>
        <w:tabs>
          <w:tab w:pos="720" w:val="left"/>
        </w:tabs>
        <w:ind w:hanging="900" w:left="900"/>
      </w:pPr>
      <w:r>
        <w:tab/>
      </w:r>
      <w:r>
        <w:t>&lt;enumeration value="stBulletLvl"/&gt;</w:t>
      </w:r>
    </w:p>
    <w:p w:rsidRDefault="00B82E19" w:rsidP="00B82E19" w:rsidR="00B82E19">
      <w:pPr>
        <w:pStyle w:val="SchemaFragment"/>
        <w:tabs>
          <w:tab w:pos="720" w:val="left"/>
        </w:tabs>
        <w:ind w:hanging="900" w:left="900"/>
      </w:pPr>
      <w:r>
        <w:tab/>
      </w:r>
      <w:r>
        <w:t>&lt;enumeration value="stAng"/&gt;</w:t>
      </w:r>
    </w:p>
    <w:p w:rsidRDefault="00B82E19" w:rsidP="00B82E19" w:rsidR="00B82E19">
      <w:pPr>
        <w:pStyle w:val="SchemaFragment"/>
        <w:tabs>
          <w:tab w:pos="720" w:val="left"/>
        </w:tabs>
        <w:ind w:hanging="900" w:left="900"/>
      </w:pPr>
      <w:r>
        <w:tab/>
      </w:r>
      <w:r>
        <w:t>&lt;enumeration value="spanAng"/&gt;</w:t>
      </w:r>
    </w:p>
    <w:p w:rsidRDefault="00B82E19" w:rsidP="00B82E19" w:rsidR="00B82E19">
      <w:pPr>
        <w:pStyle w:val="SchemaFragment"/>
        <w:tabs>
          <w:tab w:pos="720" w:val="left"/>
        </w:tabs>
        <w:ind w:hanging="900" w:left="900"/>
      </w:pPr>
      <w:r>
        <w:tab/>
      </w:r>
      <w:r>
        <w:t>&lt;enumeration value="ar"/&gt;</w:t>
      </w:r>
    </w:p>
    <w:p w:rsidRDefault="00B82E19" w:rsidP="00B82E19" w:rsidR="00B82E19">
      <w:pPr>
        <w:pStyle w:val="SchemaFragment"/>
        <w:tabs>
          <w:tab w:pos="720" w:val="left"/>
        </w:tabs>
        <w:ind w:hanging="900" w:left="900"/>
      </w:pPr>
      <w:r>
        <w:tab/>
      </w:r>
      <w:r>
        <w:t>&lt;enumeration value="lnSpPar"/&gt;</w:t>
      </w:r>
    </w:p>
    <w:p w:rsidRDefault="00B82E19" w:rsidP="00B82E19" w:rsidR="00B82E19">
      <w:pPr>
        <w:pStyle w:val="SchemaFragment"/>
        <w:tabs>
          <w:tab w:pos="720" w:val="left"/>
        </w:tabs>
        <w:ind w:hanging="900" w:left="900"/>
      </w:pPr>
      <w:r>
        <w:tab/>
      </w:r>
      <w:r>
        <w:t>&lt;enumeration value="lnSpAfParP"/&gt;</w:t>
      </w:r>
    </w:p>
    <w:p w:rsidRDefault="00B82E19" w:rsidP="00B82E19" w:rsidR="00B82E19">
      <w:pPr>
        <w:pStyle w:val="SchemaFragment"/>
        <w:tabs>
          <w:tab w:pos="720" w:val="left"/>
        </w:tabs>
        <w:ind w:hanging="900" w:left="900"/>
      </w:pPr>
      <w:r>
        <w:tab/>
      </w:r>
      <w:r>
        <w:t>&lt;enumeration value="lnSpCh"/&gt;</w:t>
      </w:r>
    </w:p>
    <w:p w:rsidRDefault="00B82E19" w:rsidP="00B82E19" w:rsidR="00B82E19">
      <w:pPr>
        <w:pStyle w:val="SchemaFragment"/>
        <w:tabs>
          <w:tab w:pos="720" w:val="left"/>
        </w:tabs>
        <w:ind w:hanging="900" w:left="900"/>
      </w:pPr>
      <w:r>
        <w:tab/>
      </w:r>
      <w:r>
        <w:t>&lt;enumeration value="lnSpAfChP"/&gt;</w:t>
      </w:r>
    </w:p>
    <w:p w:rsidRDefault="00B82E19" w:rsidP="00B82E19" w:rsidR="00B82E19">
      <w:pPr>
        <w:pStyle w:val="SchemaFragment"/>
        <w:tabs>
          <w:tab w:pos="720" w:val="left"/>
        </w:tabs>
        <w:ind w:hanging="900" w:left="900"/>
      </w:pPr>
      <w:r>
        <w:tab/>
      </w:r>
      <w:r>
        <w:t>&lt;enumeration value="rtShortDist"/&gt;</w:t>
      </w:r>
    </w:p>
    <w:p w:rsidRDefault="00B82E19" w:rsidP="00B82E19" w:rsidR="00B82E19">
      <w:pPr>
        <w:pStyle w:val="SchemaFragment"/>
        <w:tabs>
          <w:tab w:pos="720" w:val="left"/>
        </w:tabs>
        <w:ind w:hanging="900" w:left="900"/>
      </w:pPr>
      <w:r>
        <w:tab/>
      </w:r>
      <w:r>
        <w:t>&lt;enumeration value="alignTx"/&gt;</w:t>
      </w:r>
    </w:p>
    <w:p w:rsidRDefault="00B82E19" w:rsidP="00B82E19" w:rsidR="00B82E19">
      <w:pPr>
        <w:pStyle w:val="SchemaFragment"/>
        <w:tabs>
          <w:tab w:pos="720" w:val="left"/>
        </w:tabs>
        <w:ind w:hanging="900" w:left="900"/>
      </w:pPr>
      <w:r>
        <w:tab/>
      </w:r>
      <w:r>
        <w:t>&lt;enumeration value="pyraLvlNode"/&gt;</w:t>
      </w:r>
    </w:p>
    <w:p w:rsidRDefault="00B82E19" w:rsidP="00B82E19" w:rsidR="00B82E19">
      <w:pPr>
        <w:pStyle w:val="SchemaFragment"/>
        <w:tabs>
          <w:tab w:pos="720" w:val="left"/>
        </w:tabs>
        <w:ind w:hanging="900" w:left="900"/>
      </w:pPr>
      <w:r>
        <w:tab/>
      </w:r>
      <w:r>
        <w:t>&lt;enumeration value="pyraAcctBkgdNode"/&gt;</w:t>
      </w:r>
    </w:p>
    <w:p w:rsidRDefault="00B82E19" w:rsidP="00B82E19" w:rsidR="00B82E19">
      <w:pPr>
        <w:pStyle w:val="SchemaFragment"/>
        <w:tabs>
          <w:tab w:pos="720" w:val="left"/>
        </w:tabs>
        <w:ind w:hanging="900" w:left="900"/>
      </w:pPr>
      <w:r>
        <w:tab/>
      </w:r>
      <w:r>
        <w:t>&lt;enumeration value="pyraAcctTxNode"/&gt;</w:t>
      </w:r>
    </w:p>
    <w:p w:rsidRDefault="00B82E19" w:rsidP="00B82E19" w:rsidR="00B82E19">
      <w:pPr>
        <w:pStyle w:val="SchemaFragment"/>
        <w:tabs>
          <w:tab w:pos="720" w:val="left"/>
        </w:tabs>
        <w:ind w:hanging="900" w:left="900"/>
      </w:pPr>
      <w:r>
        <w:tab/>
      </w:r>
      <w:r>
        <w:t>&lt;enumeration value="srcNode"/&gt;</w:t>
      </w:r>
    </w:p>
    <w:p w:rsidRDefault="00B82E19" w:rsidP="00B82E19" w:rsidR="00B82E19">
      <w:pPr>
        <w:pStyle w:val="SchemaFragment"/>
        <w:tabs>
          <w:tab w:pos="720" w:val="left"/>
        </w:tabs>
        <w:ind w:hanging="900" w:left="900"/>
      </w:pPr>
      <w:r>
        <w:tab/>
      </w:r>
      <w:r>
        <w:t>&lt;enumeration value="dstNode"/&gt;</w:t>
      </w:r>
    </w:p>
    <w:p w:rsidRDefault="00B82E19" w:rsidP="00B82E19" w:rsidR="00B82E19">
      <w:pPr>
        <w:pStyle w:val="SchemaFragment"/>
        <w:tabs>
          <w:tab w:pos="720" w:val="left"/>
        </w:tabs>
        <w:ind w:hanging="900" w:left="900"/>
      </w:pPr>
      <w:r>
        <w:tab/>
      </w:r>
      <w:r>
        <w:t>&lt;enumeration value="begPts"/&gt;</w:t>
      </w:r>
    </w:p>
    <w:p w:rsidRDefault="00B82E19" w:rsidP="00B82E19" w:rsidR="00B82E19">
      <w:pPr>
        <w:pStyle w:val="SchemaFragment"/>
        <w:tabs>
          <w:tab w:pos="720" w:val="left"/>
        </w:tabs>
        <w:ind w:hanging="900" w:left="900"/>
      </w:pPr>
      <w:r>
        <w:tab/>
      </w:r>
      <w:r>
        <w:t>&lt;enumeration value="endPts"/&gt;</w:t>
      </w:r>
    </w:p>
    <w:p w:rsidRDefault="00B82E19" w:rsidP="00B82E19" w:rsidR="00B82E19">
      <w:pPr>
        <w:pStyle w:val="SchemaFragment"/>
        <w:tabs>
          <w:tab w:pos="360" w:val="left"/>
        </w:tabs>
        <w:ind w:hanging="540" w:left="540"/>
      </w:pPr>
      <w:r>
        <w:tab/>
      </w:r>
      <w:r>
        <w:t>&lt;/restriction&gt;</w:t>
      </w:r>
    </w:p>
    <w:p w:rsidRDefault="00B82E19" w:rsidP="00B82E19" w:rsidR="00B82E19">
      <w:pPr>
        <w:pStyle w:val="SchemaFragmentLast"/>
        <w:tabs>
          <w:tab w:pos="0" w:val="left"/>
        </w:tabs>
        <w:ind w:hanging="180" w:left="180"/>
      </w:pPr>
      <w:r>
        <w:t>&lt;/simpleType&gt;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 w:numId="90">
    <w:abstractNumId w:val="4"/>
    <w:lvlOverride w:ilvl="0">
      <w:startOverride w:val="140"/>
    </w:lvlOverride>
  </w:num>
  <w:num w:numId="91">
    <w:abstractNumId w:val="4"/>
    <w:lvlOverride w:ilvl="0">
      <w:startOverride w:val="142"/>
    </w:lvlOverride>
  </w:num>
  <w:num w:numId="92">
    <w:abstractNumId w:val="4"/>
    <w:lvlOverride w:ilvl="0">
      <w:startOverride w:val="146"/>
    </w:lvlOverride>
  </w:num>
  <w:num w:numId="93">
    <w:abstractNumId w:val="4"/>
    <w:lvlOverride w:ilvl="0">
      <w:startOverride w:val="150"/>
    </w:lvlOverride>
  </w:num>
  <w:num w:numId="94">
    <w:abstractNumId w:val="4"/>
    <w:lvlOverride w:ilvl="0">
      <w:startOverride w:val="151"/>
    </w:lvlOverride>
  </w:num>
  <w:num w:numId="95">
    <w:abstractNumId w:val="4"/>
    <w:lvlOverride w:ilvl="0">
      <w:startOverride w:val="158"/>
    </w:lvlOverride>
  </w:num>
  <w:num w:numId="96">
    <w:abstractNumId w:val="4"/>
    <w:lvlOverride w:ilvl="0">
      <w:startOverride w:val="159"/>
    </w:lvlOverride>
  </w:num>
  <w:num w:numId="97">
    <w:abstractNumId w:val="4"/>
    <w:lvlOverride w:ilvl="0">
      <w:startOverride w:val="161"/>
    </w:lvlOverride>
  </w:num>
  <w:num w:numId="98">
    <w:abstractNumId w:val="4"/>
    <w:lvlOverride w:ilvl="0">
      <w:startOverride w:val="16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order.docx" TargetMode="External"/><Relationship Id="rId9" Type="http://schemas.openxmlformats.org/officeDocument/2006/relationships/hyperlink" Target="layout.docx" TargetMode="External"/><Relationship Id="rId10" Type="http://schemas.openxmlformats.org/officeDocument/2006/relationships/hyperlink" Target="row.docx" TargetMode="External"/><Relationship Id="rId11" Type="http://schemas.openxmlformats.org/officeDocument/2006/relationships/hyperlink" Target="end.docx" TargetMode="External"/><Relationship Id="rId12" Type="http://schemas.openxmlformats.org/officeDocument/2006/relationships/hyperlink" Target="align.docx" TargetMode="External"/><Relationship Id="rId13" Type="http://schemas.openxmlformats.org/officeDocument/2006/relationships/hyperlink" Target="y.docx" TargetMode="External"/><Relationship Id="rId14" Type="http://schemas.openxmlformats.org/officeDocument/2006/relationships/hyperlink" Target="off.docx" TargetMode="External"/><Relationship Id="rId15" Type="http://schemas.openxmlformats.org/officeDocument/2006/relationships/hyperlink" Target="up.docx" TargetMode="External"/><Relationship Id="rId16" Type="http://schemas.openxmlformats.org/officeDocument/2006/relationships/hyperlink" Target="path.docx" TargetMode="External"/><Relationship Id="rId17" Type="http://schemas.openxmlformats.org/officeDocument/2006/relationships/hyperlink" Target="start.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