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68_1" w:id="100001"/>
      <w:bookmarkStart w:name="book492500a7-3cd3-468d-9179-2fc72b70bf32_1" w:id="100002"/>
      <w:r>
        <w:t>ST_OfPieType</w:t>
      </w:r>
      <w:r>
        <w:t xml:space="preserve"> (Pie of Pie or Bar of Pie Type)</w:t>
      </w:r>
      <w:bookmarkEnd w:id="100001"/>
    </w:p>
    <w:bookmarkEnd w:id="100002"/>
    <w:p w:rsidRDefault="00B82E19" w:rsidP="00B82E19" w:rsidR="00B82E19">
      <w:r>
        <w:t>This simple type specifies the possible types of Pie or Pie or Bar of Pie charts.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bar</w:t>
            </w:r>
            <w:r>
              <w:t xml:space="preserve"> (Bar)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chart is a bar of pie chart, not a pie of pie chart.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pie</w:t>
            </w:r>
            <w:r>
              <w:t xml:space="preserve"> (Pie)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chart is pie of pie chart, not a bar of pie chart.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ofPieType@val</w:t>
            </w:r>
            <w:r>
              <w:t xml:space="preserve"> (§</w:t>
            </w:r>
            <w:fldSimple w:instr="REF bookf6fa84af-fe39-42ff-974b-368244cd2617 \r \h">
              <w:r>
                <w:t>5.7.2.128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="ST_OfPieType"&gt;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value="pie"/&gt;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value="bar"/&gt;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