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524.png" ContentType="image/png"/>
  <Override PartName="/word/media/image525.png" ContentType="image/png"/>
  <Override PartName="/word/media/image526.png" ContentType="image/png"/>
  <Override PartName="/word/media/image52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39_1" w:id="100001"/>
      <w:bookmarkStart w:name="book4a20d71b-3047-4bdb-b65b-a9da24e09b26_1" w:id="100002"/>
      <w:r>
        <w:t>ST_HierBranchStyle</w:t>
      </w:r>
      <w:r>
        <w:t xml:space="preserve"> (Hierarchy Branch Style Definition)</w:t>
      </w:r>
      <w:bookmarkEnd w:id="100001"/>
    </w:p>
    <w:bookmarkEnd w:id="100002"/>
    <w:p w:rsidRDefault="00B82E19" w:rsidP="00B82E19" w:rsidR="00B82E19">
      <w:r>
        <w:t>This simple type specifies the possible values for the branch style of a hierarchy diagram.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hang</w:t>
            </w:r>
            <w:r>
              <w:t xml:space="preserve"> (Hanging)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branch style is hanging from the parent.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image as an example of a hanging branch style: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135380" cx="1676400"/>
                  <wp:effectExtent b="0" r="0" t="0" l="0"/>
                  <wp:docPr name="Picture 7" id="4256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135380" cx="16764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init</w:t>
            </w:r>
            <w:r>
              <w:t xml:space="preserve"> (Initial)</w:t>
            </w:r>
          </w:p>
        </w:tc>
        <w:tc>
          <w:tcPr>
            <w:tcW w:type="pct" w:w="2500"/>
          </w:tcPr>
          <w:p w:rsidRDefault="00B82E19" w:rsidP="002E5918" w:rsidR="00B82E19">
            <w:r>
              <w:t>This means that the value has not been set.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</w:t>
            </w:r>
            <w:r>
              <w:t xml:space="preserve"> (Left)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The branch style falls </w:t>
            </w:r>
            <w:hyperlink r:id="rId13">
              <w:r>
                <w:rPr>
                  <w:rStyle w:val="Hyperlink"/>
                </w:rPr>
                <w:t>off</w:t>
              </w:r>
            </w:hyperlink>
            <w:r>
              <w:t xml:space="preserve"> the left.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image as an example of a left hanging branch style: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46860" cx="2286000"/>
                  <wp:effectExtent b="0" r="0" t="0" l="0"/>
                  <wp:docPr name="Picture 5" id="2304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46860" cx="22860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</w:t>
            </w:r>
            <w:r>
              <w:t xml:space="preserve"> (Right)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The branch style falls </w:t>
            </w:r>
            <w:hyperlink r:id="rId13">
              <w:r>
                <w:rPr>
                  <w:rStyle w:val="Hyperlink"/>
                </w:rPr>
                <w:t>off</w:t>
              </w:r>
            </w:hyperlink>
            <w:r>
              <w:t xml:space="preserve"> the right.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image as an example of a right hanging branch style: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39240" cx="2286000"/>
                  <wp:effectExtent b="0" r="0" t="0" l="0"/>
                  <wp:docPr name="Picture 6" id="5892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39240" cx="22860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std</w:t>
            </w:r>
            <w:r>
              <w:t xml:space="preserve"> (Standard)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standard branch style is to be used.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image as an example of a standard hanging branch style: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440180" cx="2156460"/>
                  <wp:effectExtent b="0" r="0" t="0" l="0"/>
                  <wp:docPr name="Picture 4" id="3946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40180" cx="215646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hierBranch@val</w:t>
            </w:r>
            <w:r>
              <w:t xml:space="preserve"> (§</w:t>
            </w:r>
            <w:fldSimple w:instr="REF book6206bf68-5e62-4a92-85e2-2ba43eea061a \r \h">
              <w:r>
                <w:t>5.9.6.7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ST_FunctionValue</w:t>
              </w:r>
            </w:hyperlink>
            <w:r>
              <w:t/>
            </w:r>
            <w:r>
              <w:t xml:space="preserve"> (§</w:t>
            </w:r>
            <w:fldSimple w:instr="REF book5255d397-8a4d-4fbc-9a03-763ad2458105 \r \h">
              <w:r>
                <w:t>5.9.7.32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5">
        <w:r>
          <w:rPr>
            <w:rStyle w:val="Hyperlink"/>
          </w:rPr>
          <w:t>name</w:t>
        </w:r>
      </w:hyperlink>
      <w:r>
        <w:t>="ST_HierBranchStyle"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value="hang"/&gt;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value="std"/&gt;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value="init"/&gt;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  <w:num w:numId="93">
    <w:abstractNumId w:val="4"/>
    <w:lvlOverride w:ilvl="0">
      <w:startOverride w:val="150"/>
    </w:lvlOverride>
  </w:num>
  <w:num w:numId="94">
    <w:abstractNumId w:val="4"/>
    <w:lvlOverride w:ilvl="0">
      <w:startOverride w:val="15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524.png"></Relationship><Relationship Id="rId9" Type="http://schemas.openxmlformats.org/officeDocument/2006/relationships/image" Target="media/image525.png"></Relationship><Relationship Id="rId10" Type="http://schemas.openxmlformats.org/officeDocument/2006/relationships/image" Target="media/image526.png"></Relationship><Relationship Id="rId11" Type="http://schemas.openxmlformats.org/officeDocument/2006/relationships/image" Target="media/image527.png"></Relationship><Relationship Id="rId12" Type="http://schemas.openxmlformats.org/officeDocument/2006/relationships/hyperlink" Target="end.docx" TargetMode="External"/><Relationship Id="rId13" Type="http://schemas.openxmlformats.org/officeDocument/2006/relationships/hyperlink" Target="off.docx" TargetMode="External"/><Relationship Id="rId14" Type="http://schemas.openxmlformats.org/officeDocument/2006/relationships/hyperlink" Target="ST_FunctionValu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