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32_1" w:id="100001"/>
      <w:bookmarkStart w:name="book794ff92d-c0e6-4388-afff-6f79d0eac834_1" w:id="100002"/>
      <w:r>
        <w:t>ST_FlowDirection</w:t>
      </w:r>
      <w:r>
        <w:t xml:space="preserve"> (Flow Direction)</w:t>
      </w:r>
      <w:bookmarkEnd w:id="100001"/>
    </w:p>
    <w:bookmarkEnd w:id="100002"/>
    <w:p w:rsidRDefault="00B82E19" w:rsidP="00B82E19" w:rsidR="00B82E19">
      <w:r>
        <w:t>This simple type defines how the progression of new nodes are to be entered into the diagram.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col</w:t>
              </w:r>
            </w:hyperlink>
            <w:r>
              <w:t/>
            </w:r>
            <w:r>
              <w:t xml:space="preserve"> (Column)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 xml:space="preserve"> occurs in a column-based fashion.  This would mean laying out the nodes from top to bottom, before moving left to right.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/>
            </w:r>
            <w:r>
              <w:t xml:space="preserve"> (Row)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 xml:space="preserve"> occurs in a row-based fashion.  This would mean laying out the nodes from left to right before moving from top to bottom.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="ST_FlowDirection"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0">
        <w:r>
          <w:rPr>
            <w:rStyle w:val="Hyperlink"/>
          </w:rPr>
          <w:t>row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col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.docx" TargetMode="External"/><Relationship Id="rId9" Type="http://schemas.openxmlformats.org/officeDocument/2006/relationships/hyperlink" Target="layout.docx" TargetMode="External"/><Relationship Id="rId10" Type="http://schemas.openxmlformats.org/officeDocument/2006/relationships/hyperlink" Target="row.docx" TargetMode="External"/><Relationship Id="rId11" Type="http://schemas.openxmlformats.org/officeDocument/2006/relationships/hyperlink" Target="ST_ParameterVa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