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56_1" w:id="100001"/>
      <w:bookmarkStart w:name="book115f4e2c-b54c-4840-8b58-627dadcb34b5_1" w:id="100002"/>
      <w:r>
        <w:t>ST_FixedPercentage</w:t>
      </w:r>
      <w:r>
        <w:t xml:space="preserve"> (Fixed Percentage)</w:t>
      </w:r>
      <w:bookmarkEnd w:id="100001"/>
    </w:p>
    <w:bookmarkEnd w:id="100002"/>
    <w:p w:rsidRDefault="00B82E19" w:rsidP="00B82E19" w:rsidR="00B82E19">
      <w:r>
        <w:t>This simple type r</w:t>
      </w:r>
      <w:r>
        <w:t>epresents a fixed percentage in 1000ths of a percent. Range from [-100%, 100%].</w:t>
      </w:r>
    </w:p>
    <w:p w:rsidRDefault="00B82E19" w:rsidP="00B82E19" w:rsidR="00B82E19">
      <w:r>
        <w:t xml:space="preserve">This simple type's contents are a restriction of the </w:t>
      </w:r>
      <w:r>
        <w:t/>
      </w:r>
      <w:hyperlink r:id="rId8">
        <w:r>
          <w:rPr>
            <w:rStyle w:val="Hyperlink"/>
          </w:rPr>
          <w:t>ST_Percentage</w:t>
        </w:r>
      </w:hyperlink>
      <w:r>
        <w:t/>
      </w:r>
      <w:r>
        <w:t xml:space="preserve"> simple type (§</w:t>
      </w:r>
      <w:fldSimple w:instr="REF book6fe4d397-7b17-4b3c-b0bb-10478cd99d84 \r \h">
        <w:r>
          <w:t>5.1.12.41</w:t>
        </w:r>
      </w:fldSimple>
      <w:r>
        <w:t>).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33"/>
        </w:numPr>
      </w:pPr>
      <w:r>
        <w:t>This simple type has a minimum value of greater than or equal to -100000.</w:t>
      </w:r>
    </w:p>
    <w:p w:rsidRDefault="00B82E19" w:rsidP="00B82E19" w:rsidR="00B82E19">
      <w:pPr>
        <w:pStyle w:val="ListBullet"/>
      </w:pPr>
      <w:r>
        <w:t>This simple type has a maximum value of less than or equal to 100000.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alphaOff@val</w:t>
            </w:r>
            <w:r>
              <w:t xml:space="preserve"> (§</w:t>
            </w:r>
            <w:fldSimple w:instr="REF book7d87103e-59d0-4b9a-8419-22b4f634101c \r \h">
              <w:r>
                <w:t>5.1.2.2.3</w:t>
              </w:r>
            </w:fldSimple>
            <w:r>
              <w:t xml:space="preserve">); </w:t>
            </w:r>
            <w:r>
              <w:t>hsl@l</w:t>
            </w:r>
            <w:r>
              <w:t xml:space="preserve"> (§</w:t>
            </w:r>
            <w:fldSimple w:instr="REF bookf82429b3-ac8f-4e53-9302-7c80fe1651ae \r \h">
              <w:r>
                <w:t>4.6.46</w:t>
              </w:r>
            </w:fldSimple>
            <w:r>
              <w:t xml:space="preserve">); </w:t>
            </w:r>
            <w:r>
              <w:t>hsl@lum</w:t>
            </w:r>
            <w:r>
              <w:t xml:space="preserve"> (§</w:t>
            </w:r>
            <w:fldSimple w:instr="REF bookc19eed0a-7266-4680-bb62-575fd0a532b0 \r \h">
              <w:r>
                <w:t>5.1.10.39</w:t>
              </w:r>
            </w:fldSimple>
            <w:r>
              <w:t xml:space="preserve">); </w:t>
            </w:r>
            <w:r>
              <w:t>hsl@s</w:t>
            </w:r>
            <w:r>
              <w:t xml:space="preserve"> (§</w:t>
            </w:r>
            <w:fldSimple w:instr="REF bookf82429b3-ac8f-4e53-9302-7c80fe1651ae \r \h">
              <w:r>
                <w:t>4.6.46</w:t>
              </w:r>
            </w:fldSimple>
            <w:r>
              <w:t xml:space="preserve">); </w:t>
            </w:r>
            <w:r>
              <w:t>hsl@sat</w:t>
            </w:r>
            <w:r>
              <w:t xml:space="preserve"> (§</w:t>
            </w:r>
            <w:fldSimple w:instr="REF bookc19eed0a-7266-4680-bb62-575fd0a532b0 \r \h">
              <w:r>
                <w:t>5.1.10.39</w:t>
              </w:r>
            </w:fldSimple>
            <w:r>
              <w:t xml:space="preserve">); </w:t>
            </w:r>
            <w:r>
              <w:t>lum@bright</w:t>
            </w:r>
            <w:r>
              <w:t xml:space="preserve"> (§</w:t>
            </w:r>
            <w:fldSimple w:instr="REF bookbc352d76-571e-4c1a-877a-3db7c96bfbec \r \h">
              <w:r>
                <w:t>5.1.10.42</w:t>
              </w:r>
            </w:fldSimple>
            <w:r>
              <w:t xml:space="preserve">); </w:t>
            </w:r>
            <w:r>
              <w:t>lum@contrast</w:t>
            </w:r>
            <w:r>
              <w:t xml:space="preserve"> (§</w:t>
            </w:r>
            <w:fldSimple w:instr="REF bookbc352d76-571e-4c1a-877a-3db7c96bfbec \r \h">
              <w:r>
                <w:t>5.1.10.42</w:t>
              </w:r>
            </w:fldSimple>
            <w:r>
              <w:t xml:space="preserve">); </w:t>
            </w:r>
            <w:r>
              <w:t>rgb@b</w:t>
            </w:r>
            <w:r>
              <w:t xml:space="preserve"> (§</w:t>
            </w:r>
            <w:fldSimple w:instr="REF book8a99ffb6-cab1-45ea-98b9-229ee1638331 \r \h">
              <w:r>
                <w:t>4.6.63</w:t>
              </w:r>
            </w:fldSimple>
            <w:r>
              <w:t xml:space="preserve">); </w:t>
            </w:r>
            <w:r>
              <w:t>rgb@g</w:t>
            </w:r>
            <w:r>
              <w:t xml:space="preserve"> (§</w:t>
            </w:r>
            <w:fldSimple w:instr="REF book8a99ffb6-cab1-45ea-98b9-229ee1638331 \r \h">
              <w:r>
                <w:t>4.6.63</w:t>
              </w:r>
            </w:fldSimple>
            <w:r>
              <w:t xml:space="preserve">); </w:t>
            </w:r>
            <w:r>
              <w:t>rgb@r</w:t>
            </w:r>
            <w:r>
              <w:t xml:space="preserve"> (§</w:t>
            </w:r>
            <w:fldSimple w:instr="REF book8a99ffb6-cab1-45ea-98b9-229ee1638331 \r \h">
              <w:r>
                <w:t>4.6.63</w:t>
              </w:r>
            </w:fldSimple>
            <w:r>
              <w:t xml:space="preserve">); </w:t>
            </w:r>
            <w:r>
              <w:t>tint@amt</w:t>
            </w:r>
            <w:r>
              <w:t xml:space="preserve"> (§</w:t>
            </w:r>
            <w:fldSimple w:instr="REF book7f5e7ab0-5ccd-4865-b294-6b8a289c3fda \r \h">
              <w:r>
                <w:t>5.1.10.60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="ST_FixedPercentage"&gt;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</w:t>
      </w:r>
      <w:hyperlink r:id="rId8">
        <w:r>
          <w:rPr>
            <w:rStyle w:val="Hyperlink"/>
          </w:rPr>
          <w:t>ST_Percentage</w:t>
        </w:r>
      </w:hyperlink>
      <w:r>
        <w:t>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value="-100000"/&gt;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&lt;maxInclusive value="100000"/&gt;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Percentage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