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31_1" w:id="100001"/>
      <w:bookmarkStart w:name="book26606667-9a68-46a6-9e25-2a824bb1d97c_1" w:id="100002"/>
      <w:r>
        <w:t>ST_FallbackDimension</w:t>
      </w:r>
      <w:r>
        <w:t xml:space="preserve"> (Fallback Dimension)</w:t>
      </w:r>
      <w:bookmarkEnd w:id="100001"/>
    </w:p>
    <w:bookmarkEnd w:id="100002"/>
    <w:p w:rsidRDefault="00B82E19" w:rsidP="00B82E19" w:rsidR="00B82E19">
      <w:r>
        <w:t>Specifies the dimensionality by which nodes can grow or shrink automatically.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1D</w:t>
            </w:r>
            <w:r>
              <w:t xml:space="preserve"> (1 Dimension)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node can grow or shrink by its height or its width, but not both.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2D</w:t>
            </w:r>
            <w:r>
              <w:t xml:space="preserve"> (2 Dimensions)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node can grow or shrink by both height and width.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="ST_FallbackDimension"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value="2D"/&gt;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ParameterVal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