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53_1" w:id="100001"/>
      <w:bookmarkStart w:name="bookd58d2efb-021b-4e52-b239-0e04bd8cba46_1" w:id="100002"/>
      <w:r>
        <w:t>ST_DrawingElementId</w:t>
      </w:r>
      <w:r>
        <w:t xml:space="preserve"> (Drawing Element ID)</w:t>
      </w:r>
      <w:bookmarkEnd w:id="100001"/>
    </w:p>
    <w:bookmarkEnd w:id="100002"/>
    <w:p w:rsidRDefault="00B82E19" w:rsidP="00B82E19" w:rsidR="00B82E19">
      <w:r>
        <w:t>This simple type specifies a unique integer identifier for each drawing element.</w:t>
      </w:r>
    </w:p>
    <w:p w:rsidRDefault="00B82E19" w:rsidP="00B82E19" w:rsidR="00B82E19">
      <w:r>
        <w:t xml:space="preserve">This simple type's contents are a restriction of the XML Schema </w:t>
      </w:r>
      <w:r>
        <w:t>unsignedInt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cNvPr@id</w:t>
            </w:r>
            <w:r>
              <w:t xml:space="preserve"> (§</w:t>
            </w:r>
            <w:fldSimple w:instr="REF bookc810106d-23bf-4daa-88db-05fb668382f4 \r \h">
              <w:r>
                <w:t>5.2.2.3</w:t>
              </w:r>
            </w:fldSimple>
            <w:r>
              <w:t xml:space="preserve">); </w:t>
            </w:r>
            <w:r>
              <w:t>cNvPr@id</w:t>
            </w:r>
            <w:r>
              <w:t xml:space="preserve"> (§</w:t>
            </w:r>
            <w:fldSimple w:instr="REF book79a3c6ea-03f5-40a6-852f-18a2045bdbbe \r \h">
              <w:r>
                <w:t>5.8.2.7</w:t>
              </w:r>
            </w:fldSimple>
            <w:r>
              <w:t xml:space="preserve">); </w:t>
            </w:r>
            <w:r>
              <w:t>cNvPr@id</w:t>
            </w:r>
            <w:r>
              <w:t xml:space="preserve"> (§</w:t>
            </w:r>
            <w:fldSimple w:instr="REF bookbf8f5157-b84d-460e-a49c-2fc36a866e83 \r \h">
              <w:r>
                <w:t>4.4.1.12</w:t>
              </w:r>
            </w:fldSimple>
            <w:r>
              <w:t xml:space="preserve">); </w:t>
            </w:r>
            <w:r>
              <w:t>cNvPr@id</w:t>
            </w:r>
            <w:r>
              <w:t xml:space="preserve"> (§</w:t>
            </w:r>
            <w:fldSimple w:instr="REF book6cbe7cc1-bedb-4723-aa32-5ec4e23ba2e1 \r \h">
              <w:r>
                <w:t>5.6.2.8</w:t>
              </w:r>
            </w:fldSimple>
            <w:r>
              <w:t xml:space="preserve">); </w:t>
            </w:r>
            <w:r>
              <w:t>cNvPr@id</w:t>
            </w:r>
            <w:r>
              <w:t xml:space="preserve"> (§</w:t>
            </w:r>
            <w:fldSimple w:instr="REF book1f54e743-4e23-4492-a0d0-76c89366699c \r \h">
              <w:r>
                <w:t>5.1.2.1.8</w:t>
              </w:r>
            </w:fldSimple>
            <w:r>
              <w:t xml:space="preserve">); </w:t>
            </w:r>
            <w:r>
              <w:t>docPr@id</w:t>
            </w:r>
            <w:r>
              <w:t xml:space="preserve"> (§</w:t>
            </w:r>
            <w:fldSimple w:instr="REF book204ea669-1459-44b2-9609-1827a053e268 \r \h">
              <w:r>
                <w:t>5.5.2.5</w:t>
              </w:r>
            </w:fldSimple>
            <w:r>
              <w:t xml:space="preserve">); </w:t>
            </w:r>
            <w:r>
              <w:t>endCxn@id</w:t>
            </w:r>
            <w:r>
              <w:t xml:space="preserve"> (§</w:t>
            </w:r>
            <w:fldSimple w:instr="REF book2342aaf5-8735-4d1e-abe9-30e9be978145 \r \h">
              <w:r>
                <w:t>5.1.2.1.13</w:t>
              </w:r>
            </w:fldSimple>
            <w:r>
              <w:t xml:space="preserve">); </w:t>
            </w:r>
            <w:r>
              <w:t>stCxn@id</w:t>
            </w:r>
            <w:r>
              <w:t xml:space="preserve"> (§</w:t>
            </w:r>
            <w:fldSimple w:instr="REF book03729c6f-58fd-4de9-b898-7da2876f85ed \r \h">
              <w:r>
                <w:t>5.1.2.1.36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="ST_DrawingElementId"&gt;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base="xsd:unsignedInt"/&gt;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