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50_1" w:id="100001"/>
      <w:bookmarkStart w:name="bookf08a50ae-1ad3-4280-9d95-6fce0ace08d7_1" w:id="100002"/>
      <w:r>
        <w:t>ST_DispBlanksAs</w:t>
      </w:r>
      <w:r>
        <w:t xml:space="preserve"> (Display Blanks As)</w:t>
      </w:r>
      <w:bookmarkEnd w:id="100001"/>
    </w:p>
    <w:bookmarkEnd w:id="100002"/>
    <w:p w:rsidRDefault="00B82E19" w:rsidP="00B82E19" w:rsidR="00B82E19">
      <w:r>
        <w:t>This simple type specifies the possible ways to display blanks.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gap</w:t>
            </w:r>
            <w:r>
              <w:t xml:space="preserve"> (Gap)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blank values shall be left as a gap.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span</w:t>
            </w:r>
            <w:r>
              <w:t xml:space="preserve"> (Span)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blank values shall be spanned with a line.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zero</w:t>
            </w:r>
            <w:r>
              <w:t xml:space="preserve"> (Zero)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blank values shall be treated as zero.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dispBlanksAs@val</w:t>
            </w:r>
            <w:r>
              <w:t xml:space="preserve"> (§</w:t>
            </w:r>
            <w:fldSimple w:instr="REF booka37ebcfe-298d-43db-a2e0-3474414d52ae \r \h">
              <w:r>
                <w:t>5.7.2.42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="ST_DispBlanksAs"&gt;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value="span"/&gt;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value="gap"/&gt;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value="zero"/&gt;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