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23_1" w:id="100001"/>
      <w:bookmarkStart w:name="bookc1791efe-5160-40cc-99f3-734eae9a21fc_1" w:id="100002"/>
      <w:r>
        <w:t>ST_ConnectorRouting</w:t>
      </w:r>
      <w:r>
        <w:t xml:space="preserve"> (Connector Routing)</w:t>
      </w:r>
      <w:bookmarkEnd w:id="100001"/>
    </w:p>
    <w:bookmarkEnd w:id="100002"/>
    <w:p w:rsidRDefault="00B82E19" w:rsidP="00B82E19" w:rsidR="00B82E19">
      <w:r>
        <w:t>This simple type defines how the routing of a connection between two nodes is supposed to progress from node 1 to node 2.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bend</w:t>
            </w:r>
            <w:r>
              <w:t xml:space="preserve"> (Bending)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bending connection which bends at a right angle.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curve</w:t>
            </w:r>
            <w:r>
              <w:t xml:space="preserve"> (Curve)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connection which is curved.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longCurve</w:t>
            </w:r>
            <w:r>
              <w:t xml:space="preserve"> (Long Curve)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connection that is curved that has a greater radius than a simple curved connection.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stra</w:t>
            </w:r>
            <w:r>
              <w:t xml:space="preserve"> (Straight)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 a straight connection.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="ST_ConnectorRouting"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value="stra"/&gt;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value="curve"/&gt;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value="longCurve"/&gt;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ParameterVal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