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1_1" w:id="100001"/>
      <w:bookmarkStart w:name="book50fd4fab-bb71-4543-abf4-9b9343400e6e_1" w:id="100002"/>
      <w:r>
        <w:t>ST_ConnectorDimension</w:t>
      </w:r>
      <w:r>
        <w:t xml:space="preserve"> (Connector Dimension)</w:t>
      </w:r>
      <w:bookmarkEnd w:id="100001"/>
    </w:p>
    <w:bookmarkEnd w:id="100002"/>
    <w:p w:rsidRDefault="00B82E19" w:rsidP="00B82E19" w:rsidR="00B82E19">
      <w:r>
        <w:t>This simple type defines the dimensionality of the connection between two nodes.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1D</w:t>
            </w:r>
            <w:r>
              <w:t xml:space="preserve"> (1 Dimension)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one dimensional connection, or rather a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2D</w:t>
            </w:r>
            <w:r>
              <w:t xml:space="preserve"> (2 Dimensions)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two dimensional connection which has both width and height.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cust</w:t>
            </w:r>
            <w:r>
              <w:t xml:space="preserve"> (Custom)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custom connection type.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="ST_ConnectorDimension"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value="1D"/&gt;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value="2D"/&gt;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