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48_1" w:id="100001"/>
      <w:bookmarkStart w:name="book0afe8a00-f2b8-4b53-a94d-091df1a2ca9a_1" w:id="100002"/>
      <w:r>
        <w:t>ST_ColorSchemeIndex</w:t>
      </w:r>
      <w:r>
        <w:t xml:space="preserve"> (Theme Color Reference)</w:t>
      </w:r>
      <w:bookmarkEnd w:id="100001"/>
    </w:p>
    <w:bookmarkEnd w:id="100002"/>
    <w:p w:rsidRDefault="00B82E19" w:rsidP="00B82E19" w:rsidR="00B82E19">
      <w:r>
        <w:t>A reference to a color in the color scheme.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accent1</w:t>
            </w:r>
            <w:r>
              <w:t xml:space="preserve"> (Accent 1)</w:t>
            </w:r>
          </w:p>
        </w:tc>
        <w:tc>
          <w:tcPr>
            <w:tcW w:type="pct" w:w="2500"/>
          </w:tcPr>
          <w:p w:rsidRDefault="00B82E19" w:rsidP="002E5918" w:rsidR="00B82E19">
            <w:r>
              <w:t>Represents the accent 1 color.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accent2</w:t>
            </w:r>
            <w:r>
              <w:t xml:space="preserve"> (Accent 2)</w:t>
            </w:r>
          </w:p>
        </w:tc>
        <w:tc>
          <w:tcPr>
            <w:tcW w:type="pct" w:w="2500"/>
          </w:tcPr>
          <w:p w:rsidRDefault="00B82E19" w:rsidP="002E5918" w:rsidR="00B82E19">
            <w:r>
              <w:t>Represents the accent 2 color.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accent3</w:t>
            </w:r>
            <w:r>
              <w:t xml:space="preserve"> (Accent 3)</w:t>
            </w:r>
          </w:p>
        </w:tc>
        <w:tc>
          <w:tcPr>
            <w:tcW w:type="pct" w:w="2500"/>
          </w:tcPr>
          <w:p w:rsidRDefault="00B82E19" w:rsidP="002E5918" w:rsidR="00B82E19">
            <w:r>
              <w:t>Represents the accent 3 color.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accent4</w:t>
            </w:r>
            <w:r>
              <w:t xml:space="preserve"> (Accent 4)</w:t>
            </w:r>
          </w:p>
        </w:tc>
        <w:tc>
          <w:tcPr>
            <w:tcW w:type="pct" w:w="2500"/>
          </w:tcPr>
          <w:p w:rsidRDefault="00B82E19" w:rsidP="002E5918" w:rsidR="00B82E19">
            <w:r>
              <w:t>Represents the accent 4 color.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accent5</w:t>
            </w:r>
            <w:r>
              <w:t xml:space="preserve"> (Accent 5)</w:t>
            </w:r>
          </w:p>
        </w:tc>
        <w:tc>
          <w:tcPr>
            <w:tcW w:type="pct" w:w="2500"/>
          </w:tcPr>
          <w:p w:rsidRDefault="00B82E19" w:rsidP="002E5918" w:rsidR="00B82E19">
            <w:r>
              <w:t>Represents the accent 5 color.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accent6</w:t>
            </w:r>
            <w:r>
              <w:t xml:space="preserve"> (Accent 6)</w:t>
            </w:r>
          </w:p>
        </w:tc>
        <w:tc>
          <w:tcPr>
            <w:tcW w:type="pct" w:w="2500"/>
          </w:tcPr>
          <w:p w:rsidRDefault="00B82E19" w:rsidP="002E5918" w:rsidR="00B82E19">
            <w:r>
              <w:t>Represents the accent 6 color.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dk1</w:t>
            </w:r>
            <w:r>
              <w:t xml:space="preserve"> (Dark 1)</w:t>
            </w:r>
          </w:p>
        </w:tc>
        <w:tc>
          <w:tcPr>
            <w:tcW w:type="pct" w:w="2500"/>
          </w:tcPr>
          <w:p w:rsidRDefault="00B82E19" w:rsidP="002E5918" w:rsidR="00B82E19">
            <w:r>
              <w:t>Represents the first dark color.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dk2</w:t>
            </w:r>
            <w:r>
              <w:t xml:space="preserve"> (Dark 2)</w:t>
            </w:r>
          </w:p>
        </w:tc>
        <w:tc>
          <w:tcPr>
            <w:tcW w:type="pct" w:w="2500"/>
          </w:tcPr>
          <w:p w:rsidRDefault="00B82E19" w:rsidP="002E5918" w:rsidR="00B82E19">
            <w:r>
              <w:t>Represents the second dark color.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folHlink</w:t>
            </w:r>
            <w:r>
              <w:t xml:space="preserve"> (Followed Hyperlink)</w:t>
            </w:r>
          </w:p>
        </w:tc>
        <w:tc>
          <w:tcPr>
            <w:tcW w:type="pct" w:w="2500"/>
          </w:tcPr>
          <w:p w:rsidRDefault="00B82E19" w:rsidP="002E5918" w:rsidR="00B82E19">
            <w:r>
              <w:t>Represents the followed hyperlink color.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hlink</w:t>
            </w:r>
            <w:r>
              <w:t xml:space="preserve"> (Hyperlink)</w:t>
            </w:r>
          </w:p>
        </w:tc>
        <w:tc>
          <w:tcPr>
            <w:tcW w:type="pct" w:w="2500"/>
          </w:tcPr>
          <w:p w:rsidRDefault="00B82E19" w:rsidP="002E5918" w:rsidR="00B82E19">
            <w:r>
              <w:t>Represents the hyperlink color.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lt1</w:t>
            </w:r>
            <w:r>
              <w:t xml:space="preserve"> (Light 1)</w:t>
            </w:r>
          </w:p>
        </w:tc>
        <w:tc>
          <w:tcPr>
            <w:tcW w:type="pct" w:w="2500"/>
          </w:tcPr>
          <w:p w:rsidRDefault="00B82E19" w:rsidP="002E5918" w:rsidR="00B82E19">
            <w:r>
              <w:t>Represents the first light color.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lt2</w:t>
            </w:r>
            <w:r>
              <w:t xml:space="preserve"> (Light 2)</w:t>
            </w:r>
          </w:p>
        </w:tc>
        <w:tc>
          <w:tcPr>
            <w:tcW w:type="pct" w:w="2500"/>
          </w:tcPr>
          <w:p w:rsidRDefault="00B82E19" w:rsidP="002E5918" w:rsidR="00B82E19">
            <w:r>
              <w:t>Represents the second light color.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clrMap@accent1</w:t>
            </w:r>
            <w:r>
              <w:t xml:space="preserve"> (§</w:t>
            </w:r>
            <w:fldSimple w:instr="REF book288fce0c-bc97-4af9-bf48-13d2fd3b8f6b \r \h">
              <w:r>
                <w:t>4.4.1.6</w:t>
              </w:r>
            </w:fldSimple>
            <w:r>
              <w:t xml:space="preserve">); </w:t>
            </w:r>
            <w:r>
              <w:t>clrMap@accent1</w:t>
            </w:r>
            <w:r>
              <w:t xml:space="preserve"> (§</w:t>
            </w:r>
            <w:fldSimple w:instr="REF book82a4d204-3bde-440c-9093-24ea6e803d08 \r \h">
              <w:r>
                <w:t>5.1.8.1</w:t>
              </w:r>
            </w:fldSimple>
            <w:r>
              <w:t xml:space="preserve">); </w:t>
            </w:r>
            <w:r>
              <w:t>clrMap@accent2</w:t>
            </w:r>
            <w:r>
              <w:t xml:space="preserve"> (§</w:t>
            </w:r>
            <w:fldSimple w:instr="REF book288fce0c-bc97-4af9-bf48-13d2fd3b8f6b \r \h">
              <w:r>
                <w:t>4.4.1.6</w:t>
              </w:r>
            </w:fldSimple>
            <w:r>
              <w:t xml:space="preserve">); </w:t>
            </w:r>
            <w:r>
              <w:t>clrMap@accent2</w:t>
            </w:r>
            <w:r>
              <w:t xml:space="preserve"> (§</w:t>
            </w:r>
            <w:fldSimple w:instr="REF book82a4d204-3bde-440c-9093-24ea6e803d08 \r \h">
              <w:r>
                <w:t>5.1.8.1</w:t>
              </w:r>
            </w:fldSimple>
            <w:r>
              <w:t xml:space="preserve">); </w:t>
            </w:r>
            <w:r>
              <w:t>clrMap@accent3</w:t>
            </w:r>
            <w:r>
              <w:t xml:space="preserve"> (§</w:t>
            </w:r>
            <w:fldSimple w:instr="REF book288fce0c-bc97-4af9-bf48-13d2fd3b8f6b \r \h">
              <w:r>
                <w:t>4.4.1.6</w:t>
              </w:r>
            </w:fldSimple>
            <w:r>
              <w:t xml:space="preserve">); </w:t>
            </w:r>
            <w:r>
              <w:t>clrMap@accent3</w:t>
            </w:r>
            <w:r>
              <w:t xml:space="preserve"> (§</w:t>
            </w:r>
            <w:fldSimple w:instr="REF book82a4d204-3bde-440c-9093-24ea6e803d08 \r \h">
              <w:r>
                <w:t>5.1.8.1</w:t>
              </w:r>
            </w:fldSimple>
            <w:r>
              <w:t xml:space="preserve">); </w:t>
            </w:r>
            <w:r>
              <w:t>clrMap@accent4</w:t>
            </w:r>
            <w:r>
              <w:t xml:space="preserve"> (§</w:t>
            </w:r>
            <w:fldSimple w:instr="REF book288fce0c-bc97-4af9-bf48-13d2fd3b8f6b \r \h">
              <w:r>
                <w:t>4.4.1.6</w:t>
              </w:r>
            </w:fldSimple>
            <w:r>
              <w:t xml:space="preserve">); </w:t>
            </w:r>
            <w:r>
              <w:t>clrMap@accent4</w:t>
            </w:r>
            <w:r>
              <w:t xml:space="preserve"> (§</w:t>
            </w:r>
            <w:fldSimple w:instr="REF book82a4d204-3bde-440c-9093-24ea6e803d08 \r \h">
              <w:r>
                <w:t>5.1.8.1</w:t>
              </w:r>
            </w:fldSimple>
            <w:r>
              <w:t xml:space="preserve">); </w:t>
            </w:r>
            <w:r>
              <w:t>clrMap@accent5</w:t>
            </w:r>
            <w:r>
              <w:t xml:space="preserve"> (§</w:t>
            </w:r>
            <w:fldSimple w:instr="REF book288fce0c-bc97-4af9-bf48-13d2fd3b8f6b \r \h">
              <w:r>
                <w:t>4.4.1.6</w:t>
              </w:r>
            </w:fldSimple>
            <w:r>
              <w:t xml:space="preserve">); </w:t>
            </w:r>
            <w:r>
              <w:t>clrMap@accent5</w:t>
            </w:r>
            <w:r>
              <w:t xml:space="preserve"> (§</w:t>
            </w:r>
            <w:fldSimple w:instr="REF book82a4d204-3bde-440c-9093-24ea6e803d08 \r \h">
              <w:r>
                <w:t>5.1.8.1</w:t>
              </w:r>
            </w:fldSimple>
            <w:r>
              <w:t xml:space="preserve">); </w:t>
            </w:r>
            <w:r>
              <w:t>clrMap@accent6</w:t>
            </w:r>
            <w:r>
              <w:t xml:space="preserve"> (§</w:t>
            </w:r>
            <w:fldSimple w:instr="REF book288fce0c-bc97-4af9-bf48-13d2fd3b8f6b \r \h">
              <w:r>
                <w:t>4.4.1.6</w:t>
              </w:r>
            </w:fldSimple>
            <w:r>
              <w:t xml:space="preserve">); </w:t>
            </w:r>
            <w:r>
              <w:t>clrMap@accent6</w:t>
            </w:r>
            <w:r>
              <w:t xml:space="preserve"> (§</w:t>
            </w:r>
            <w:fldSimple w:instr="REF book82a4d204-3bde-440c-9093-24ea6e803d08 \r \h">
              <w:r>
                <w:t>5.1.8.1</w:t>
              </w:r>
            </w:fldSimple>
            <w:r>
              <w:t xml:space="preserve">); </w:t>
            </w:r>
            <w:r>
              <w:t>clrMap@bg1</w:t>
            </w:r>
            <w:r>
              <w:t xml:space="preserve"> (§</w:t>
            </w:r>
            <w:fldSimple w:instr="REF book288fce0c-bc97-4af9-bf48-13d2fd3b8f6b \r \h">
              <w:r>
                <w:t>4.4.1.6</w:t>
              </w:r>
            </w:fldSimple>
            <w:r>
              <w:t xml:space="preserve">); </w:t>
            </w:r>
            <w:r>
              <w:t>clrMap@bg1</w:t>
            </w:r>
            <w:r>
              <w:t xml:space="preserve"> (§</w:t>
            </w:r>
            <w:fldSimple w:instr="REF book82a4d204-3bde-440c-9093-24ea6e803d08 \r \h">
              <w:r>
                <w:t>5.1.8.1</w:t>
              </w:r>
            </w:fldSimple>
            <w:r>
              <w:t xml:space="preserve">); </w:t>
            </w:r>
            <w:r>
              <w:t>clrMap@bg2</w:t>
            </w:r>
            <w:r>
              <w:t xml:space="preserve"> (§</w:t>
            </w:r>
            <w:fldSimple w:instr="REF book288fce0c-bc97-4af9-bf48-13d2fd3b8f6b \r \h">
              <w:r>
                <w:t>4.4.1.6</w:t>
              </w:r>
            </w:fldSimple>
            <w:r>
              <w:t xml:space="preserve">); </w:t>
            </w:r>
            <w:r>
              <w:t>clrMap@bg2</w:t>
            </w:r>
            <w:r>
              <w:t xml:space="preserve"> (§</w:t>
            </w:r>
            <w:fldSimple w:instr="REF book82a4d204-3bde-440c-9093-24ea6e803d08 \r \h">
              <w:r>
                <w:t>5.1.8.1</w:t>
              </w:r>
            </w:fldSimple>
            <w:r>
              <w:t xml:space="preserve">); </w:t>
            </w:r>
            <w:r>
              <w:t>clrMap@folHlink</w:t>
            </w:r>
            <w:r>
              <w:t xml:space="preserve"> (§</w:t>
            </w:r>
            <w:fldSimple w:instr="REF book288fce0c-bc97-4af9-bf48-13d2fd3b8f6b \r \h">
              <w:r>
                <w:t>4.4.1.6</w:t>
              </w:r>
            </w:fldSimple>
            <w:r>
              <w:t xml:space="preserve">); </w:t>
            </w:r>
            <w:r>
              <w:t>clrMap@folHlink</w:t>
            </w:r>
            <w:r>
              <w:t xml:space="preserve"> (§</w:t>
            </w:r>
            <w:fldSimple w:instr="REF book82a4d204-3bde-440c-9093-24ea6e803d08 \r \h">
              <w:r>
                <w:t>5.1.8.1</w:t>
              </w:r>
            </w:fldSimple>
            <w:r>
              <w:t xml:space="preserve">); </w:t>
            </w:r>
            <w:r>
              <w:t>clrMap@hlink</w:t>
            </w:r>
            <w:r>
              <w:t xml:space="preserve"> (§</w:t>
            </w:r>
            <w:fldSimple w:instr="REF book288fce0c-bc97-4af9-bf48-13d2fd3b8f6b \r \h">
              <w:r>
                <w:t>4.4.1.6</w:t>
              </w:r>
            </w:fldSimple>
            <w:r>
              <w:t xml:space="preserve">); </w:t>
            </w:r>
            <w:r>
              <w:t>clrMap@hlink</w:t>
            </w:r>
            <w:r>
              <w:t xml:space="preserve"> (§</w:t>
            </w:r>
            <w:fldSimple w:instr="REF book82a4d204-3bde-440c-9093-24ea6e803d08 \r \h">
              <w:r>
                <w:t>5.1.8.1</w:t>
              </w:r>
            </w:fldSimple>
            <w:r>
              <w:t xml:space="preserve">); </w:t>
            </w:r>
            <w:r>
              <w:t>clrMap@tx1</w:t>
            </w:r>
            <w:r>
              <w:t xml:space="preserve"> (§</w:t>
            </w:r>
            <w:fldSimple w:instr="REF book288fce0c-bc97-4af9-bf48-13d2fd3b8f6b \r \h">
              <w:r>
                <w:t>4.4.1.6</w:t>
              </w:r>
            </w:fldSimple>
            <w:r>
              <w:t xml:space="preserve">); </w:t>
            </w:r>
            <w:r>
              <w:t>clrMap@tx1</w:t>
            </w:r>
            <w:r>
              <w:t xml:space="preserve"> (§</w:t>
            </w:r>
            <w:fldSimple w:instr="REF book82a4d204-3bde-440c-9093-24ea6e803d08 \r \h">
              <w:r>
                <w:t>5.1.8.1</w:t>
              </w:r>
            </w:fldSimple>
            <w:r>
              <w:t xml:space="preserve">); </w:t>
            </w:r>
            <w:r>
              <w:t>clrMap@tx2</w:t>
            </w:r>
            <w:r>
              <w:t xml:space="preserve"> (§</w:t>
            </w:r>
            <w:fldSimple w:instr="REF book288fce0c-bc97-4af9-bf48-13d2fd3b8f6b \r \h">
              <w:r>
                <w:t>4.4.1.6</w:t>
              </w:r>
            </w:fldSimple>
            <w:r>
              <w:t xml:space="preserve">); </w:t>
            </w:r>
            <w:r>
              <w:t>clrMap@tx2</w:t>
            </w:r>
            <w:r>
              <w:t xml:space="preserve"> (§</w:t>
            </w:r>
            <w:fldSimple w:instr="REF book82a4d204-3bde-440c-9093-24ea6e803d08 \r \h">
              <w:r>
                <w:t>5.1.8.1</w:t>
              </w:r>
            </w:fldSimple>
            <w:r>
              <w:t xml:space="preserve">); </w:t>
            </w:r>
            <w:r>
              <w:t>clrMapOvr@accent1</w:t>
            </w:r>
            <w:r>
              <w:t xml:space="preserve"> (§</w:t>
            </w:r>
            <w:fldSimple w:instr="REF book608bd5af-7286-44ee-a99a-5165a2ce0012 \r \h">
              <w:r>
                <w:t>5.7.2.30</w:t>
              </w:r>
            </w:fldSimple>
            <w:r>
              <w:t xml:space="preserve">); </w:t>
            </w:r>
            <w:r>
              <w:t>clrMapOvr@accent2</w:t>
            </w:r>
            <w:r>
              <w:t xml:space="preserve"> (§</w:t>
            </w:r>
            <w:fldSimple w:instr="REF book608bd5af-7286-44ee-a99a-5165a2ce0012 \r \h">
              <w:r>
                <w:t>5.7.2.30</w:t>
              </w:r>
            </w:fldSimple>
            <w:r>
              <w:t xml:space="preserve">); </w:t>
            </w:r>
            <w:r>
              <w:t>clrMapOvr@accent3</w:t>
            </w:r>
            <w:r>
              <w:t xml:space="preserve"> (§</w:t>
            </w:r>
            <w:fldSimple w:instr="REF book608bd5af-7286-44ee-a99a-5165a2ce0012 \r \h">
              <w:r>
                <w:t>5.7.2.30</w:t>
              </w:r>
            </w:fldSimple>
            <w:r>
              <w:t xml:space="preserve">); </w:t>
            </w:r>
            <w:r>
              <w:t>clrMapOvr@accent4</w:t>
            </w:r>
            <w:r>
              <w:t xml:space="preserve"> (§</w:t>
            </w:r>
            <w:fldSimple w:instr="REF book608bd5af-7286-44ee-a99a-5165a2ce0012 \r \h">
              <w:r>
                <w:t>5.7.2.30</w:t>
              </w:r>
            </w:fldSimple>
            <w:r>
              <w:t xml:space="preserve">); </w:t>
            </w:r>
            <w:r>
              <w:t>clrMapOvr@accent5</w:t>
            </w:r>
            <w:r>
              <w:t xml:space="preserve"> (§</w:t>
            </w:r>
            <w:fldSimple w:instr="REF book608bd5af-7286-44ee-a99a-5165a2ce0012 \r \h">
              <w:r>
                <w:t>5.7.2.30</w:t>
              </w:r>
            </w:fldSimple>
            <w:r>
              <w:t xml:space="preserve">); </w:t>
            </w:r>
            <w:r>
              <w:t>clrMapOvr@accent6</w:t>
            </w:r>
            <w:r>
              <w:t xml:space="preserve"> (§</w:t>
            </w:r>
            <w:fldSimple w:instr="REF book608bd5af-7286-44ee-a99a-5165a2ce0012 \r \h">
              <w:r>
                <w:t>5.7.2.30</w:t>
              </w:r>
            </w:fldSimple>
            <w:r>
              <w:t xml:space="preserve">); </w:t>
            </w:r>
            <w:r>
              <w:t>clrMapOvr@bg1</w:t>
            </w:r>
            <w:r>
              <w:t xml:space="preserve"> (§</w:t>
            </w:r>
            <w:fldSimple w:instr="REF book608bd5af-7286-44ee-a99a-5165a2ce0012 \r \h">
              <w:r>
                <w:t>5.7.2.30</w:t>
              </w:r>
            </w:fldSimple>
            <w:r>
              <w:t xml:space="preserve">); </w:t>
            </w:r>
            <w:r>
              <w:t>clrMapOvr@bg2</w:t>
            </w:r>
            <w:r>
              <w:t xml:space="preserve"> (§</w:t>
            </w:r>
            <w:fldSimple w:instr="REF book608bd5af-7286-44ee-a99a-5165a2ce0012 \r \h">
              <w:r>
                <w:t>5.7.2.30</w:t>
              </w:r>
            </w:fldSimple>
            <w:r>
              <w:t xml:space="preserve">); </w:t>
            </w:r>
            <w:r>
              <w:t>clrMapOvr@folHlink</w:t>
            </w:r>
            <w:r>
              <w:t xml:space="preserve"> (§</w:t>
            </w:r>
            <w:fldSimple w:instr="REF book608bd5af-7286-44ee-a99a-5165a2ce0012 \r \h">
              <w:r>
                <w:t>5.7.2.30</w:t>
              </w:r>
            </w:fldSimple>
            <w:r>
              <w:t xml:space="preserve">); </w:t>
            </w:r>
            <w:r>
              <w:t>clrMapOvr@hlink</w:t>
            </w:r>
            <w:r>
              <w:t xml:space="preserve"> (§</w:t>
            </w:r>
            <w:fldSimple w:instr="REF book608bd5af-7286-44ee-a99a-5165a2ce0012 \r \h">
              <w:r>
                <w:t>5.7.2.30</w:t>
              </w:r>
            </w:fldSimple>
            <w:r>
              <w:t xml:space="preserve">); </w:t>
            </w:r>
            <w:r>
              <w:t>clrMapOvr@tx1</w:t>
            </w:r>
            <w:r>
              <w:t xml:space="preserve"> (§</w:t>
            </w:r>
            <w:fldSimple w:instr="REF book608bd5af-7286-44ee-a99a-5165a2ce0012 \r \h">
              <w:r>
                <w:t>5.7.2.30</w:t>
              </w:r>
            </w:fldSimple>
            <w:r>
              <w:t xml:space="preserve">); </w:t>
            </w:r>
            <w:r>
              <w:t>clrMapOvr@tx2</w:t>
            </w:r>
            <w:r>
              <w:t xml:space="preserve"> (§</w:t>
            </w:r>
            <w:fldSimple w:instr="REF book608bd5af-7286-44ee-a99a-5165a2ce0012 \r \h">
              <w:r>
                <w:t>5.7.2.30</w:t>
              </w:r>
            </w:fldSimple>
            <w:r>
              <w:t xml:space="preserve">); </w:t>
            </w:r>
            <w:r>
              <w:t>overrideClrMapping@accent1</w:t>
            </w:r>
            <w:r>
              <w:t xml:space="preserve"> (§</w:t>
            </w:r>
            <w:fldSimple w:instr="REF book7a6f57d4-f4bd-4a7a-a7f0-1f3f0d5a70d0 \r \h">
              <w:r>
                <w:t>5.1.8.8</w:t>
              </w:r>
            </w:fldSimple>
            <w:r>
              <w:t xml:space="preserve">); </w:t>
            </w:r>
            <w:r>
              <w:t>overrideClrMapping@accent2</w:t>
            </w:r>
            <w:r>
              <w:t xml:space="preserve"> (§</w:t>
            </w:r>
            <w:fldSimple w:instr="REF book7a6f57d4-f4bd-4a7a-a7f0-1f3f0d5a70d0 \r \h">
              <w:r>
                <w:t>5.1.8.8</w:t>
              </w:r>
            </w:fldSimple>
            <w:r>
              <w:t xml:space="preserve">); </w:t>
            </w:r>
            <w:r>
              <w:t>overrideClrMapping@accent3</w:t>
            </w:r>
            <w:r>
              <w:t xml:space="preserve"> (§</w:t>
            </w:r>
            <w:fldSimple w:instr="REF book7a6f57d4-f4bd-4a7a-a7f0-1f3f0d5a70d0 \r \h">
              <w:r>
                <w:t>5.1.8.8</w:t>
              </w:r>
            </w:fldSimple>
            <w:r>
              <w:t xml:space="preserve">); </w:t>
            </w:r>
            <w:r>
              <w:t>overrideClrMapping@accent4</w:t>
            </w:r>
            <w:r>
              <w:t xml:space="preserve"> (§</w:t>
            </w:r>
            <w:fldSimple w:instr="REF book7a6f57d4-f4bd-4a7a-a7f0-1f3f0d5a70d0 \r \h">
              <w:r>
                <w:t>5.1.8.8</w:t>
              </w:r>
            </w:fldSimple>
            <w:r>
              <w:t xml:space="preserve">); </w:t>
            </w:r>
            <w:r>
              <w:t>overrideClrMapping@accent5</w:t>
            </w:r>
            <w:r>
              <w:t xml:space="preserve"> (§</w:t>
            </w:r>
            <w:fldSimple w:instr="REF book7a6f57d4-f4bd-4a7a-a7f0-1f3f0d5a70d0 \r \h">
              <w:r>
                <w:t>5.1.8.8</w:t>
              </w:r>
            </w:fldSimple>
            <w:r>
              <w:t xml:space="preserve">); </w:t>
            </w:r>
            <w:r>
              <w:t>overrideClrMapping@accent6</w:t>
            </w:r>
            <w:r>
              <w:t xml:space="preserve"> (§</w:t>
            </w:r>
            <w:fldSimple w:instr="REF book7a6f57d4-f4bd-4a7a-a7f0-1f3f0d5a70d0 \r \h">
              <w:r>
                <w:t>5.1.8.8</w:t>
              </w:r>
            </w:fldSimple>
            <w:r>
              <w:t xml:space="preserve">); </w:t>
            </w:r>
            <w:r>
              <w:t>overrideClrMapping@bg1</w:t>
            </w:r>
            <w:r>
              <w:t xml:space="preserve"> (§</w:t>
            </w:r>
            <w:fldSimple w:instr="REF book7a6f57d4-f4bd-4a7a-a7f0-1f3f0d5a70d0 \r \h">
              <w:r>
                <w:t>5.1.8.8</w:t>
              </w:r>
            </w:fldSimple>
            <w:r>
              <w:t xml:space="preserve">); </w:t>
            </w:r>
            <w:r>
              <w:t>overrideClrMapping@bg2</w:t>
            </w:r>
            <w:r>
              <w:t xml:space="preserve"> (§</w:t>
            </w:r>
            <w:fldSimple w:instr="REF book7a6f57d4-f4bd-4a7a-a7f0-1f3f0d5a70d0 \r \h">
              <w:r>
                <w:t>5.1.8.8</w:t>
              </w:r>
            </w:fldSimple>
            <w:r>
              <w:t xml:space="preserve">); </w:t>
            </w:r>
            <w:r>
              <w:t>overrideClrMapping@folHlink</w:t>
            </w:r>
            <w:r>
              <w:t xml:space="preserve"> (§</w:t>
            </w:r>
            <w:fldSimple w:instr="REF book7a6f57d4-f4bd-4a7a-a7f0-1f3f0d5a70d0 \r \h">
              <w:r>
                <w:t>5.1.8.8</w:t>
              </w:r>
            </w:fldSimple>
            <w:r>
              <w:t xml:space="preserve">); </w:t>
            </w:r>
            <w:r>
              <w:t>overrideClrMapping@hlink</w:t>
            </w:r>
            <w:r>
              <w:t xml:space="preserve"> (§</w:t>
            </w:r>
            <w:fldSimple w:instr="REF book7a6f57d4-f4bd-4a7a-a7f0-1f3f0d5a70d0 \r \h">
              <w:r>
                <w:t>5.1.8.8</w:t>
              </w:r>
            </w:fldSimple>
            <w:r>
              <w:t xml:space="preserve">); </w:t>
            </w:r>
            <w:r>
              <w:t>overrideClrMapping@tx1</w:t>
            </w:r>
            <w:r>
              <w:t xml:space="preserve"> (§</w:t>
            </w:r>
            <w:fldSimple w:instr="REF book7a6f57d4-f4bd-4a7a-a7f0-1f3f0d5a70d0 \r \h">
              <w:r>
                <w:t>5.1.8.8</w:t>
              </w:r>
            </w:fldSimple>
            <w:r>
              <w:t xml:space="preserve">); </w:t>
            </w:r>
            <w:r>
              <w:t>overrideClrMapping@tx2</w:t>
            </w:r>
            <w:r>
              <w:t xml:space="preserve"> (§</w:t>
            </w:r>
            <w:fldSimple w:instr="REF book7a6f57d4-f4bd-4a7a-a7f0-1f3f0d5a70d0 \r \h">
              <w:r>
                <w:t>5.1.8.8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="ST_ColorSchemeIndex"&gt;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value="dk1"/&gt;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value="dk2"/&gt;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value="lt2"/&gt;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value="accent1"/&gt;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value="accent2"/&gt;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value="accent3"/&gt;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value="accent4"/&gt;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value="accent5"/&gt;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value="accent6"/&gt;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value="hlink"/&gt;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value="folHlink"/&gt;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