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07_1" w:id="100001"/>
      <w:bookmarkStart w:name="book6c0c4847-132f-4cef-8ebf-dd4c6d800fab_1" w:id="100002"/>
      <w:r>
        <w:t>ST_AnimOneStr</w:t>
      </w:r>
      <w:r>
        <w:t xml:space="preserve"> (One by One Animation Value Definition)</w:t>
      </w:r>
      <w:bookmarkEnd w:id="100001"/>
    </w:p>
    <w:bookmarkEnd w:id="100002"/>
    <w:p w:rsidRDefault="00B82E19" w:rsidP="00B82E19" w:rsidR="00B82E19">
      <w:r>
        <w:t>This simple type defines the possible values for the string to use for one by one animation in the UI. Default value is one.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branch</w:t>
            </w:r>
            <w:r>
              <w:t xml:space="preserve"> (By Branch One By One)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value specifies that the one by one animation string in the user interface should read "By Branch One By One".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(Disable One-by-One)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value specifies that the consumer should disable one by one animation.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one</w:t>
            </w:r>
            <w:r>
              <w:t xml:space="preserve"> (One By One)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value specifies that the one by one animation string in the user interface should read "One By One".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animOne@val</w:t>
            </w:r>
            <w:r>
              <w:t xml:space="preserve"> (§</w:t>
            </w:r>
            <w:fldSimple w:instr="REF book0f085c00-0593-4a9d-8575-656d29ad2af1 \r \h">
              <w:r>
                <w:t>5.9.6.2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ST_FunctionValue</w:t>
              </w:r>
            </w:hyperlink>
            <w:r>
              <w:t/>
            </w:r>
            <w:r>
              <w:t xml:space="preserve"> (§</w:t>
            </w:r>
            <w:fldSimple w:instr="REF book5255d397-8a4d-4fbc-9a03-763ad2458105 \r \h">
              <w:r>
                <w:t>5.9.7.32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="ST_AnimOneStr"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value="branch"/&gt;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FunctionValu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