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228_1" w:id="100001"/>
      <w:bookmarkStart w:name="TOCSection117_1" w:id="100002"/>
      <w:r>
        <w:t/>
      </w:r>
      <w:hyperlink r:id="rId8">
        <w:r>
          <w:rPr>
            <w:rStyle w:val="Hyperlink"/>
          </w:rPr>
          <w:t>Basics</w:t>
        </w:r>
      </w:hyperlink>
      <w:r>
        <w:t/>
      </w:r>
      <w:bookmarkEnd w:id="100001"/>
    </w:p>
    <w:bookmarkEnd w:id="100002"/>
    <w:p w:rsidRDefault="00B82E19" w:rsidP="00B82E19" w:rsidR="00B82E19">
      <w:r>
        <w:t>Legacy Compatibility is part of the shape definitions and properties of the DrawingML framework.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asic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